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857A98" w14:textId="4B7EC1AC" w:rsidR="00EE3AE5" w:rsidRPr="0000574B" w:rsidRDefault="638C576C" w:rsidP="00EE3AE5">
      <w:pPr>
        <w:pStyle w:val="Header"/>
        <w:tabs>
          <w:tab w:val="right" w:pos="9639"/>
        </w:tabs>
        <w:rPr>
          <w:noProof w:val="0"/>
          <w:sz w:val="24"/>
          <w:szCs w:val="24"/>
          <w:lang w:val="en-GB"/>
        </w:rPr>
      </w:pPr>
      <w:bookmarkStart w:id="0" w:name="_Hlk90479106"/>
      <w:bookmarkStart w:id="1" w:name="_Hlk37418177"/>
      <w:bookmarkEnd w:id="0"/>
      <w:r w:rsidRPr="701B6649">
        <w:rPr>
          <w:noProof w:val="0"/>
          <w:sz w:val="24"/>
          <w:szCs w:val="24"/>
          <w:lang w:val="en-GB"/>
        </w:rPr>
        <w:t>3GPP TSG RAN WG1 #110</w:t>
      </w:r>
      <w:r w:rsidR="00EE3AE5">
        <w:tab/>
      </w:r>
      <w:r w:rsidRPr="00734070">
        <w:rPr>
          <w:noProof w:val="0"/>
          <w:sz w:val="24"/>
          <w:szCs w:val="24"/>
          <w:lang w:val="en-GB"/>
        </w:rPr>
        <w:t>R1-2207266</w:t>
      </w:r>
    </w:p>
    <w:p w14:paraId="4BBD1410" w14:textId="45724456" w:rsidR="00EE3AE5" w:rsidRPr="0000574B" w:rsidRDefault="638C576C" w:rsidP="00EE3AE5">
      <w:pPr>
        <w:pStyle w:val="Header"/>
        <w:rPr>
          <w:noProof w:val="0"/>
          <w:sz w:val="24"/>
          <w:szCs w:val="24"/>
          <w:lang w:val="en-GB"/>
        </w:rPr>
      </w:pPr>
      <w:r w:rsidRPr="701B6649">
        <w:rPr>
          <w:noProof w:val="0"/>
          <w:sz w:val="24"/>
          <w:szCs w:val="24"/>
          <w:lang w:val="en-GB"/>
        </w:rPr>
        <w:t>Toulouse, France, August 22</w:t>
      </w:r>
      <w:r w:rsidRPr="701B6649">
        <w:rPr>
          <w:noProof w:val="0"/>
          <w:sz w:val="24"/>
          <w:szCs w:val="24"/>
          <w:vertAlign w:val="superscript"/>
          <w:lang w:val="en-GB"/>
        </w:rPr>
        <w:t>nd</w:t>
      </w:r>
      <w:r w:rsidRPr="701B6649">
        <w:rPr>
          <w:noProof w:val="0"/>
          <w:sz w:val="24"/>
          <w:szCs w:val="24"/>
          <w:lang w:val="en-GB"/>
        </w:rPr>
        <w:t xml:space="preserve"> – 26</w:t>
      </w:r>
      <w:r w:rsidRPr="701B6649">
        <w:rPr>
          <w:noProof w:val="0"/>
          <w:sz w:val="24"/>
          <w:szCs w:val="24"/>
          <w:vertAlign w:val="superscript"/>
          <w:lang w:val="en-GB"/>
        </w:rPr>
        <w:t>th</w:t>
      </w:r>
      <w:r w:rsidRPr="701B6649">
        <w:rPr>
          <w:noProof w:val="0"/>
          <w:sz w:val="24"/>
          <w:szCs w:val="24"/>
          <w:lang w:val="en-GB"/>
        </w:rPr>
        <w:t>, 2022</w:t>
      </w:r>
    </w:p>
    <w:bookmarkEnd w:id="1"/>
    <w:p w14:paraId="2CFE1919" w14:textId="77777777" w:rsidR="00850D96" w:rsidRPr="00337923" w:rsidRDefault="00850D96" w:rsidP="00CA26CE">
      <w:pPr>
        <w:pStyle w:val="Header"/>
        <w:rPr>
          <w:bCs/>
          <w:noProof w:val="0"/>
          <w:sz w:val="24"/>
          <w:lang w:val="en-GB" w:eastAsia="ja-JP"/>
        </w:rPr>
      </w:pPr>
    </w:p>
    <w:p w14:paraId="30E02941" w14:textId="1570334B" w:rsidR="0034111C" w:rsidRPr="00337923" w:rsidRDefault="0034111C" w:rsidP="16512788">
      <w:pPr>
        <w:pStyle w:val="CRCoverPage"/>
        <w:rPr>
          <w:rFonts w:cs="Arial"/>
          <w:b/>
          <w:bCs/>
          <w:sz w:val="24"/>
          <w:szCs w:val="24"/>
          <w:lang w:eastAsia="ja-JP"/>
        </w:rPr>
      </w:pPr>
      <w:r w:rsidRPr="00337923">
        <w:rPr>
          <w:rFonts w:cs="Arial"/>
          <w:b/>
          <w:bCs/>
          <w:sz w:val="24"/>
          <w:szCs w:val="24"/>
        </w:rPr>
        <w:t>Agenda item:</w:t>
      </w:r>
      <w:r w:rsidRPr="00337923">
        <w:rPr>
          <w:rFonts w:cs="Arial"/>
          <w:b/>
          <w:bCs/>
          <w:sz w:val="24"/>
        </w:rPr>
        <w:tab/>
      </w:r>
      <w:r w:rsidRPr="00337923">
        <w:rPr>
          <w:rFonts w:cs="Arial"/>
          <w:b/>
          <w:bCs/>
          <w:sz w:val="24"/>
        </w:rPr>
        <w:tab/>
      </w:r>
      <w:r w:rsidR="00483FD8" w:rsidRPr="00337923">
        <w:rPr>
          <w:rFonts w:cs="Arial"/>
          <w:b/>
          <w:bCs/>
          <w:sz w:val="24"/>
          <w:szCs w:val="24"/>
        </w:rPr>
        <w:t>9.3.1</w:t>
      </w:r>
    </w:p>
    <w:p w14:paraId="30E02942" w14:textId="11CBDC88" w:rsidR="00E128F2" w:rsidRPr="00337923" w:rsidRDefault="0034111C" w:rsidP="16512788">
      <w:pPr>
        <w:tabs>
          <w:tab w:val="left" w:pos="1985"/>
        </w:tabs>
        <w:spacing w:after="120"/>
        <w:ind w:left="1985" w:hanging="1985"/>
        <w:rPr>
          <w:rFonts w:ascii="Arial" w:hAnsi="Arial" w:cs="Arial"/>
          <w:b/>
          <w:bCs/>
          <w:sz w:val="24"/>
          <w:szCs w:val="24"/>
        </w:rPr>
      </w:pPr>
      <w:r w:rsidRPr="00337923">
        <w:rPr>
          <w:rFonts w:ascii="Arial" w:hAnsi="Arial" w:cs="Arial"/>
          <w:b/>
          <w:bCs/>
          <w:sz w:val="24"/>
          <w:szCs w:val="24"/>
        </w:rPr>
        <w:t>Source:</w:t>
      </w:r>
      <w:r w:rsidRPr="00337923">
        <w:rPr>
          <w:rFonts w:ascii="Arial" w:hAnsi="Arial" w:cs="Arial"/>
          <w:b/>
          <w:bCs/>
          <w:sz w:val="24"/>
        </w:rPr>
        <w:tab/>
      </w:r>
      <w:r w:rsidR="00013455" w:rsidRPr="00337923">
        <w:rPr>
          <w:rFonts w:ascii="Arial" w:hAnsi="Arial" w:cs="Arial"/>
          <w:b/>
          <w:bCs/>
          <w:sz w:val="24"/>
          <w:szCs w:val="24"/>
        </w:rPr>
        <w:t xml:space="preserve">Nokia, </w:t>
      </w:r>
      <w:r w:rsidR="00E67802" w:rsidRPr="00337923">
        <w:rPr>
          <w:rFonts w:ascii="Arial" w:hAnsi="Arial" w:cs="Arial"/>
          <w:b/>
          <w:bCs/>
          <w:sz w:val="24"/>
          <w:szCs w:val="24"/>
        </w:rPr>
        <w:t>Nokia</w:t>
      </w:r>
      <w:r w:rsidR="00013455" w:rsidRPr="00337923">
        <w:rPr>
          <w:rFonts w:ascii="Arial" w:hAnsi="Arial" w:cs="Arial"/>
          <w:b/>
          <w:bCs/>
          <w:sz w:val="24"/>
          <w:szCs w:val="24"/>
        </w:rPr>
        <w:t xml:space="preserve"> Shanghai Bell</w:t>
      </w:r>
    </w:p>
    <w:p w14:paraId="30E02943" w14:textId="2B40241E" w:rsidR="0034111C" w:rsidRPr="00337923" w:rsidRDefault="0034111C" w:rsidP="16512788">
      <w:pPr>
        <w:ind w:left="1985" w:hanging="1985"/>
        <w:rPr>
          <w:rFonts w:ascii="Arial" w:hAnsi="Arial" w:cs="Arial"/>
          <w:b/>
          <w:bCs/>
          <w:sz w:val="24"/>
          <w:szCs w:val="24"/>
        </w:rPr>
      </w:pPr>
      <w:r w:rsidRPr="00337923">
        <w:rPr>
          <w:rFonts w:ascii="Arial" w:hAnsi="Arial" w:cs="Arial"/>
          <w:b/>
          <w:bCs/>
          <w:sz w:val="24"/>
          <w:szCs w:val="24"/>
        </w:rPr>
        <w:t>Title:</w:t>
      </w:r>
      <w:r w:rsidRPr="00337923">
        <w:rPr>
          <w:rFonts w:ascii="Arial" w:hAnsi="Arial" w:cs="Arial"/>
          <w:b/>
          <w:bCs/>
          <w:sz w:val="24"/>
        </w:rPr>
        <w:tab/>
      </w:r>
      <w:r w:rsidR="00A71313" w:rsidRPr="00337923">
        <w:rPr>
          <w:rFonts w:ascii="Arial" w:hAnsi="Arial" w:cs="Arial"/>
          <w:b/>
          <w:bCs/>
          <w:sz w:val="24"/>
        </w:rPr>
        <w:t xml:space="preserve">On the evaluation methodology for </w:t>
      </w:r>
      <w:r w:rsidR="004846EB" w:rsidRPr="00337923">
        <w:rPr>
          <w:rFonts w:ascii="Arial" w:hAnsi="Arial" w:cs="Arial"/>
          <w:b/>
          <w:bCs/>
          <w:sz w:val="24"/>
        </w:rPr>
        <w:t xml:space="preserve">NR </w:t>
      </w:r>
      <w:r w:rsidR="00A71313" w:rsidRPr="00337923">
        <w:rPr>
          <w:rFonts w:ascii="Arial" w:hAnsi="Arial" w:cs="Arial"/>
          <w:b/>
          <w:bCs/>
          <w:sz w:val="24"/>
        </w:rPr>
        <w:t>duplex</w:t>
      </w:r>
      <w:r w:rsidR="002D33E9" w:rsidRPr="00337923">
        <w:rPr>
          <w:rFonts w:ascii="Arial" w:hAnsi="Arial" w:cs="Arial"/>
          <w:b/>
          <w:bCs/>
          <w:sz w:val="24"/>
        </w:rPr>
        <w:t>ing enhancements</w:t>
      </w:r>
    </w:p>
    <w:p w14:paraId="30E02944" w14:textId="60B6B0C7" w:rsidR="0034111C" w:rsidRPr="00337923" w:rsidRDefault="0034111C" w:rsidP="16512788">
      <w:pPr>
        <w:rPr>
          <w:rFonts w:ascii="Arial" w:hAnsi="Arial" w:cs="Arial"/>
          <w:b/>
          <w:bCs/>
          <w:sz w:val="24"/>
          <w:szCs w:val="24"/>
        </w:rPr>
      </w:pPr>
      <w:r w:rsidRPr="00337923">
        <w:rPr>
          <w:rFonts w:ascii="Arial" w:hAnsi="Arial" w:cs="Arial"/>
          <w:b/>
          <w:bCs/>
          <w:sz w:val="24"/>
          <w:szCs w:val="24"/>
        </w:rPr>
        <w:t xml:space="preserve">Document </w:t>
      </w:r>
      <w:r w:rsidR="3E61DC49" w:rsidRPr="00337923">
        <w:rPr>
          <w:rFonts w:ascii="Arial" w:hAnsi="Arial" w:cs="Arial"/>
          <w:b/>
          <w:bCs/>
          <w:sz w:val="24"/>
          <w:szCs w:val="24"/>
        </w:rPr>
        <w:t>for:</w:t>
      </w:r>
      <w:r w:rsidRPr="00337923">
        <w:rPr>
          <w:rFonts w:ascii="Arial" w:hAnsi="Arial" w:cs="Arial"/>
          <w:b/>
          <w:bCs/>
          <w:sz w:val="24"/>
        </w:rPr>
        <w:tab/>
      </w:r>
      <w:r w:rsidR="00220615" w:rsidRPr="00337923">
        <w:rPr>
          <w:rFonts w:ascii="Arial" w:hAnsi="Arial" w:cs="Arial"/>
          <w:b/>
          <w:bCs/>
          <w:sz w:val="24"/>
        </w:rPr>
        <w:tab/>
      </w:r>
      <w:r w:rsidRPr="00337923">
        <w:rPr>
          <w:rFonts w:ascii="Arial" w:hAnsi="Arial" w:cs="Arial"/>
          <w:b/>
          <w:bCs/>
          <w:sz w:val="24"/>
          <w:szCs w:val="24"/>
        </w:rPr>
        <w:t>Discussion and Decision</w:t>
      </w:r>
    </w:p>
    <w:p w14:paraId="7CF7938E" w14:textId="633C7172" w:rsidR="00ED1327" w:rsidRPr="00337923" w:rsidRDefault="00EE7FA7" w:rsidP="00ED1327">
      <w:pPr>
        <w:pStyle w:val="Heading1"/>
      </w:pPr>
      <w:r w:rsidRPr="00337923">
        <w:t>Introduction</w:t>
      </w:r>
    </w:p>
    <w:p w14:paraId="20D91522" w14:textId="5D0C9885" w:rsidR="00056BDE" w:rsidRPr="00D70D26" w:rsidRDefault="00002FA0" w:rsidP="009F66C9">
      <w:pPr>
        <w:jc w:val="both"/>
      </w:pPr>
      <w:r w:rsidRPr="00D70D26">
        <w:t>RAN has agreed in RP-</w:t>
      </w:r>
      <w:r w:rsidR="00CA26E6" w:rsidRPr="00D70D26">
        <w:t>220633</w:t>
      </w:r>
      <w:r w:rsidRPr="00D70D26">
        <w:t xml:space="preserve"> a new Study Item on evolution of NR duplex operation with following objectives:</w:t>
      </w:r>
    </w:p>
    <w:tbl>
      <w:tblPr>
        <w:tblStyle w:val="TableGrid"/>
        <w:tblW w:w="0" w:type="auto"/>
        <w:tblLook w:val="04A0" w:firstRow="1" w:lastRow="0" w:firstColumn="1" w:lastColumn="0" w:noHBand="0" w:noVBand="1"/>
      </w:tblPr>
      <w:tblGrid>
        <w:gridCol w:w="9629"/>
      </w:tblGrid>
      <w:tr w:rsidR="00033CFB" w:rsidRPr="00D70D26" w14:paraId="1C26D2AB" w14:textId="77777777" w:rsidTr="00033CFB">
        <w:tc>
          <w:tcPr>
            <w:tcW w:w="9629" w:type="dxa"/>
          </w:tcPr>
          <w:p w14:paraId="65F0F3D9" w14:textId="77777777" w:rsidR="004824CC" w:rsidRPr="00D70D26" w:rsidRDefault="004824CC" w:rsidP="009F66C9">
            <w:pPr>
              <w:overflowPunct/>
              <w:autoSpaceDE/>
              <w:autoSpaceDN/>
              <w:adjustRightInd/>
              <w:spacing w:after="160" w:line="256" w:lineRule="auto"/>
              <w:ind w:right="-99"/>
              <w:jc w:val="both"/>
              <w:textAlignment w:val="auto"/>
              <w:rPr>
                <w:rFonts w:ascii="Calibri" w:eastAsia="Calibri" w:hAnsi="Calibri"/>
                <w:bCs/>
                <w:lang w:eastAsia="ko-KR"/>
              </w:rPr>
            </w:pPr>
            <w:r w:rsidRPr="00D70D26">
              <w:rPr>
                <w:rFonts w:ascii="Calibri" w:eastAsia="Calibri" w:hAnsi="Calibri"/>
                <w:bCs/>
                <w:lang w:eastAsia="ko-KR"/>
              </w:rPr>
              <w:t>The detailed objectives are as follows:</w:t>
            </w:r>
          </w:p>
          <w:p w14:paraId="67C7B0AF" w14:textId="77777777" w:rsidR="004824CC" w:rsidRPr="00D70D26" w:rsidRDefault="004824CC" w:rsidP="003C38D2">
            <w:pPr>
              <w:numPr>
                <w:ilvl w:val="0"/>
                <w:numId w:val="4"/>
              </w:numPr>
              <w:overflowPunct/>
              <w:autoSpaceDE/>
              <w:autoSpaceDN/>
              <w:adjustRightInd/>
              <w:spacing w:after="160" w:line="256" w:lineRule="auto"/>
              <w:jc w:val="both"/>
              <w:textAlignment w:val="auto"/>
              <w:rPr>
                <w:rFonts w:ascii="Calibri" w:eastAsia="Calibri" w:hAnsi="Calibri"/>
              </w:rPr>
            </w:pPr>
            <w:r w:rsidRPr="00D70D26">
              <w:rPr>
                <w:rFonts w:ascii="Calibri" w:eastAsia="Calibri" w:hAnsi="Calibri"/>
              </w:rPr>
              <w:t>Identify applicable and relevant deployment scenarios (RAN1).</w:t>
            </w:r>
          </w:p>
          <w:p w14:paraId="72D21624" w14:textId="77777777" w:rsidR="004824CC" w:rsidRPr="00D70D26" w:rsidRDefault="004824CC" w:rsidP="003C38D2">
            <w:pPr>
              <w:numPr>
                <w:ilvl w:val="0"/>
                <w:numId w:val="4"/>
              </w:numPr>
              <w:overflowPunct/>
              <w:autoSpaceDE/>
              <w:autoSpaceDN/>
              <w:adjustRightInd/>
              <w:spacing w:after="160" w:line="256" w:lineRule="auto"/>
              <w:jc w:val="both"/>
              <w:textAlignment w:val="auto"/>
              <w:rPr>
                <w:rFonts w:ascii="Calibri" w:eastAsia="Calibri" w:hAnsi="Calibri"/>
                <w:highlight w:val="yellow"/>
              </w:rPr>
            </w:pPr>
            <w:r w:rsidRPr="00D70D26">
              <w:rPr>
                <w:rFonts w:ascii="Calibri" w:eastAsia="Calibri" w:hAnsi="Calibri"/>
                <w:highlight w:val="yellow"/>
              </w:rPr>
              <w:t>Develop evaluation methodology for duplex enhancement (RAN1).</w:t>
            </w:r>
          </w:p>
          <w:p w14:paraId="00A86ADA" w14:textId="77777777" w:rsidR="004824CC" w:rsidRPr="00D70D26" w:rsidRDefault="004824CC" w:rsidP="003C38D2">
            <w:pPr>
              <w:numPr>
                <w:ilvl w:val="0"/>
                <w:numId w:val="4"/>
              </w:numPr>
              <w:overflowPunct/>
              <w:autoSpaceDE/>
              <w:autoSpaceDN/>
              <w:adjustRightInd/>
              <w:spacing w:after="160" w:line="256" w:lineRule="auto"/>
              <w:jc w:val="both"/>
              <w:textAlignment w:val="auto"/>
              <w:rPr>
                <w:rFonts w:ascii="Calibri" w:eastAsia="Calibri" w:hAnsi="Calibri"/>
              </w:rPr>
            </w:pPr>
            <w:r w:rsidRPr="00D70D26">
              <w:rPr>
                <w:rFonts w:ascii="Calibri" w:eastAsia="맑은 고딕" w:hAnsi="Calibri"/>
                <w:lang w:eastAsia="ko-KR"/>
              </w:rPr>
              <w:t xml:space="preserve">Study the subband non-overlapping full duplex and </w:t>
            </w:r>
            <w:bookmarkStart w:id="2" w:name="_Hlk89796625"/>
            <w:r w:rsidRPr="00D70D26">
              <w:rPr>
                <w:rFonts w:ascii="Calibri" w:eastAsia="맑은 고딕" w:hAnsi="Calibri"/>
                <w:lang w:eastAsia="ko-KR"/>
              </w:rPr>
              <w:t xml:space="preserve">potential enhancements on </w:t>
            </w:r>
            <w:r w:rsidRPr="00D70D26">
              <w:rPr>
                <w:rFonts w:ascii="Calibri" w:eastAsia="맑은 고딕" w:hAnsi="Calibri"/>
                <w:bCs/>
                <w:lang w:eastAsia="ko-KR"/>
              </w:rPr>
              <w:t>dynamic/flexible TDD</w:t>
            </w:r>
            <w:bookmarkEnd w:id="2"/>
            <w:r w:rsidRPr="00D70D26">
              <w:rPr>
                <w:rFonts w:ascii="Calibri" w:eastAsia="맑은 고딕" w:hAnsi="Calibri"/>
                <w:bCs/>
                <w:lang w:eastAsia="ko-KR"/>
              </w:rPr>
              <w:t xml:space="preserve"> (RAN1, RAN4).</w:t>
            </w:r>
          </w:p>
          <w:p w14:paraId="5817E5C4" w14:textId="77777777" w:rsidR="004824CC" w:rsidRPr="00D70D26" w:rsidRDefault="004824CC" w:rsidP="003C38D2">
            <w:pPr>
              <w:numPr>
                <w:ilvl w:val="0"/>
                <w:numId w:val="5"/>
              </w:numPr>
              <w:overflowPunct/>
              <w:autoSpaceDE/>
              <w:autoSpaceDN/>
              <w:adjustRightInd/>
              <w:spacing w:after="160" w:line="256" w:lineRule="auto"/>
              <w:contextualSpacing/>
              <w:jc w:val="both"/>
              <w:textAlignment w:val="auto"/>
              <w:rPr>
                <w:rFonts w:ascii="Calibri" w:eastAsia="맑은 고딕" w:hAnsi="Calibri"/>
                <w:bCs/>
                <w:lang w:eastAsia="ko-KR"/>
              </w:rPr>
            </w:pPr>
            <w:r w:rsidRPr="00D70D26">
              <w:rPr>
                <w:rFonts w:ascii="Calibri" w:eastAsia="맑은 고딕" w:hAnsi="Calibri"/>
                <w:bCs/>
                <w:lang w:eastAsia="ko-KR"/>
              </w:rPr>
              <w:t>Identify possible schemes and evaluate their feasibility and performances (RAN1).</w:t>
            </w:r>
          </w:p>
          <w:p w14:paraId="27D66F5D" w14:textId="77777777" w:rsidR="004824CC" w:rsidRPr="00D70D26" w:rsidRDefault="004824CC" w:rsidP="003C38D2">
            <w:pPr>
              <w:numPr>
                <w:ilvl w:val="0"/>
                <w:numId w:val="5"/>
              </w:numPr>
              <w:overflowPunct/>
              <w:autoSpaceDE/>
              <w:autoSpaceDN/>
              <w:adjustRightInd/>
              <w:spacing w:after="160" w:line="256" w:lineRule="auto"/>
              <w:contextualSpacing/>
              <w:jc w:val="both"/>
              <w:textAlignment w:val="auto"/>
              <w:rPr>
                <w:rFonts w:ascii="Calibri" w:eastAsia="맑은 고딕" w:hAnsi="Calibri"/>
                <w:bCs/>
                <w:lang w:eastAsia="ko-KR"/>
              </w:rPr>
            </w:pPr>
            <w:r w:rsidRPr="00D70D26">
              <w:rPr>
                <w:rFonts w:ascii="Calibri" w:eastAsia="맑은 고딕" w:hAnsi="Calibri"/>
                <w:bCs/>
                <w:lang w:eastAsia="ko-KR"/>
              </w:rPr>
              <w:t xml:space="preserve">Study inter-gNB and inter-UE CLI handling and identify solutions to manage them (RAN1). </w:t>
            </w:r>
          </w:p>
          <w:p w14:paraId="687B1BF3" w14:textId="77777777" w:rsidR="004824CC" w:rsidRPr="00D70D26" w:rsidRDefault="004824CC" w:rsidP="003C38D2">
            <w:pPr>
              <w:numPr>
                <w:ilvl w:val="1"/>
                <w:numId w:val="5"/>
              </w:numPr>
              <w:overflowPunct/>
              <w:autoSpaceDE/>
              <w:autoSpaceDN/>
              <w:adjustRightInd/>
              <w:spacing w:after="160" w:line="256" w:lineRule="auto"/>
              <w:contextualSpacing/>
              <w:jc w:val="both"/>
              <w:textAlignment w:val="auto"/>
              <w:rPr>
                <w:rFonts w:ascii="Calibri" w:eastAsia="맑은 고딕" w:hAnsi="Calibri"/>
                <w:bCs/>
                <w:lang w:eastAsia="ko-KR"/>
              </w:rPr>
            </w:pPr>
            <w:r w:rsidRPr="00D70D26">
              <w:rPr>
                <w:rFonts w:ascii="Calibri" w:eastAsia="맑은 고딕" w:hAnsi="Calibri"/>
                <w:bCs/>
                <w:lang w:eastAsia="ko-KR"/>
              </w:rPr>
              <w:t xml:space="preserve">Consider intra-subband CLI and inter-subband CLI in case of the </w:t>
            </w:r>
            <w:r w:rsidRPr="00D70D26">
              <w:rPr>
                <w:rFonts w:ascii="Calibri" w:eastAsia="맑은 고딕" w:hAnsi="Calibri"/>
                <w:lang w:eastAsia="ko-KR"/>
              </w:rPr>
              <w:t>subband non-overlapping full duplex</w:t>
            </w:r>
            <w:r w:rsidRPr="00D70D26">
              <w:rPr>
                <w:rFonts w:ascii="Calibri" w:eastAsia="맑은 고딕" w:hAnsi="Calibri"/>
                <w:bCs/>
                <w:lang w:eastAsia="ko-KR"/>
              </w:rPr>
              <w:t>.</w:t>
            </w:r>
          </w:p>
          <w:p w14:paraId="55EC18F6" w14:textId="77777777" w:rsidR="004824CC" w:rsidRPr="00D70D26" w:rsidRDefault="004824CC" w:rsidP="003C38D2">
            <w:pPr>
              <w:numPr>
                <w:ilvl w:val="0"/>
                <w:numId w:val="5"/>
              </w:numPr>
              <w:overflowPunct/>
              <w:autoSpaceDE/>
              <w:autoSpaceDN/>
              <w:adjustRightInd/>
              <w:spacing w:after="160" w:line="256" w:lineRule="auto"/>
              <w:contextualSpacing/>
              <w:jc w:val="both"/>
              <w:textAlignment w:val="auto"/>
              <w:rPr>
                <w:rFonts w:ascii="Calibri" w:eastAsia="맑은 고딕" w:hAnsi="Calibri"/>
                <w:bCs/>
                <w:lang w:eastAsia="ko-KR"/>
              </w:rPr>
            </w:pPr>
            <w:r w:rsidRPr="00D70D26">
              <w:rPr>
                <w:rFonts w:ascii="Calibri" w:eastAsia="맑은 고딕" w:hAnsi="Calibri"/>
                <w:bCs/>
                <w:lang w:eastAsia="ko-KR"/>
              </w:rPr>
              <w:t>Study the performance of the identified schemes as well as the impact on legacy operation assuming their co-existence in co-channel and adjacent channels (RAN1).</w:t>
            </w:r>
          </w:p>
          <w:p w14:paraId="5D866D7B" w14:textId="77777777" w:rsidR="004824CC" w:rsidRPr="00D70D26" w:rsidRDefault="004824CC" w:rsidP="003C38D2">
            <w:pPr>
              <w:numPr>
                <w:ilvl w:val="0"/>
                <w:numId w:val="5"/>
              </w:numPr>
              <w:overflowPunct/>
              <w:autoSpaceDE/>
              <w:autoSpaceDN/>
              <w:adjustRightInd/>
              <w:spacing w:after="160" w:line="256" w:lineRule="auto"/>
              <w:contextualSpacing/>
              <w:jc w:val="both"/>
              <w:textAlignment w:val="auto"/>
              <w:rPr>
                <w:rFonts w:ascii="Calibri" w:eastAsia="맑은 고딕" w:hAnsi="Calibri"/>
                <w:bCs/>
                <w:lang w:eastAsia="ko-KR"/>
              </w:rPr>
            </w:pPr>
            <w:r w:rsidRPr="00D70D26">
              <w:rPr>
                <w:rFonts w:ascii="Calibri" w:eastAsia="맑은 고딕" w:hAnsi="Calibri"/>
                <w:bCs/>
                <w:lang w:eastAsia="ko-KR"/>
              </w:rPr>
              <w:t>Study the feasibility of and impact on RF requirements considering adjacent-channel co-existence with the legacy operation (RAN4).</w:t>
            </w:r>
          </w:p>
          <w:p w14:paraId="0922F8E7" w14:textId="77777777" w:rsidR="004824CC" w:rsidRPr="00D70D26" w:rsidRDefault="004824CC" w:rsidP="003C38D2">
            <w:pPr>
              <w:numPr>
                <w:ilvl w:val="0"/>
                <w:numId w:val="5"/>
              </w:numPr>
              <w:overflowPunct/>
              <w:autoSpaceDE/>
              <w:autoSpaceDN/>
              <w:adjustRightInd/>
              <w:spacing w:after="160" w:line="256" w:lineRule="auto"/>
              <w:contextualSpacing/>
              <w:jc w:val="both"/>
              <w:textAlignment w:val="auto"/>
              <w:rPr>
                <w:rFonts w:ascii="Calibri" w:eastAsia="맑은 고딕" w:hAnsi="Calibri"/>
                <w:bCs/>
                <w:lang w:eastAsia="ko-KR"/>
              </w:rPr>
            </w:pPr>
            <w:r w:rsidRPr="00D70D26">
              <w:rPr>
                <w:rFonts w:ascii="Calibri" w:eastAsia="맑은 고딕" w:hAnsi="Calibri"/>
                <w:bCs/>
                <w:lang w:eastAsia="ko-KR"/>
              </w:rPr>
              <w:t>Study the feasibility of and impact on RF requirements considering the self-interference, the inter-subband CLI, and the inter-operator CLI at gNB and the inter-subband CLI and inter-operator CLI at UE (RAN4).</w:t>
            </w:r>
          </w:p>
          <w:p w14:paraId="1DB37B01" w14:textId="77777777" w:rsidR="004824CC" w:rsidRPr="00D70D26" w:rsidRDefault="004824CC" w:rsidP="003C38D2">
            <w:pPr>
              <w:numPr>
                <w:ilvl w:val="0"/>
                <w:numId w:val="6"/>
              </w:numPr>
              <w:overflowPunct/>
              <w:autoSpaceDE/>
              <w:autoSpaceDN/>
              <w:adjustRightInd/>
              <w:spacing w:after="160" w:line="256" w:lineRule="auto"/>
              <w:contextualSpacing/>
              <w:jc w:val="both"/>
              <w:textAlignment w:val="auto"/>
              <w:rPr>
                <w:rFonts w:ascii="Calibri" w:eastAsia="맑은 고딕" w:hAnsi="Calibri"/>
                <w:bCs/>
                <w:lang w:eastAsia="ko-KR"/>
              </w:rPr>
            </w:pPr>
            <w:r w:rsidRPr="00D70D26">
              <w:rPr>
                <w:rFonts w:ascii="Calibri" w:eastAsia="맑은 고딕" w:hAnsi="Calibri"/>
                <w:bCs/>
                <w:lang w:eastAsia="ko-KR"/>
              </w:rPr>
              <w:t>Note: RAN4 should be involved early to provide necessary information to RAN1 as needed and to study the feasibility aspects due to high impact in antenna/RF and algorithm design, which include antenna isolation, TX IM suppression in the RX part, filtering and digital interference suppression.</w:t>
            </w:r>
          </w:p>
          <w:p w14:paraId="09829AFA" w14:textId="77777777" w:rsidR="004824CC" w:rsidRPr="00D70D26" w:rsidRDefault="004824CC" w:rsidP="003C38D2">
            <w:pPr>
              <w:numPr>
                <w:ilvl w:val="0"/>
                <w:numId w:val="6"/>
              </w:numPr>
              <w:overflowPunct/>
              <w:autoSpaceDE/>
              <w:autoSpaceDN/>
              <w:adjustRightInd/>
              <w:spacing w:after="160" w:line="256" w:lineRule="auto"/>
              <w:contextualSpacing/>
              <w:jc w:val="both"/>
              <w:textAlignment w:val="auto"/>
              <w:rPr>
                <w:rFonts w:ascii="Calibri" w:eastAsia="Calibri" w:hAnsi="Calibri"/>
              </w:rPr>
            </w:pPr>
            <w:r w:rsidRPr="00D70D26">
              <w:rPr>
                <w:rFonts w:ascii="Calibri" w:eastAsia="Calibri" w:hAnsi="Calibri"/>
              </w:rPr>
              <w:t>Summarize the regulatory aspects that have to be considered for deploying the identified duplex enhancements in TDD unpaired spectrum (RAN4).</w:t>
            </w:r>
          </w:p>
          <w:p w14:paraId="7280127A" w14:textId="77777777" w:rsidR="004824CC" w:rsidRPr="00D70D26" w:rsidRDefault="004824CC" w:rsidP="009F66C9">
            <w:pPr>
              <w:overflowPunct/>
              <w:autoSpaceDE/>
              <w:autoSpaceDN/>
              <w:adjustRightInd/>
              <w:spacing w:after="160" w:line="254" w:lineRule="auto"/>
              <w:ind w:right="-99"/>
              <w:jc w:val="both"/>
              <w:textAlignment w:val="auto"/>
              <w:rPr>
                <w:rFonts w:ascii="Calibri" w:eastAsia="Calibri" w:hAnsi="Calibri"/>
              </w:rPr>
            </w:pPr>
          </w:p>
          <w:p w14:paraId="1C0F907D" w14:textId="448D04FF" w:rsidR="00033CFB" w:rsidRPr="00D70D26" w:rsidRDefault="004824CC" w:rsidP="009F66C9">
            <w:pPr>
              <w:overflowPunct/>
              <w:autoSpaceDE/>
              <w:autoSpaceDN/>
              <w:adjustRightInd/>
              <w:spacing w:after="160" w:line="256" w:lineRule="auto"/>
              <w:jc w:val="both"/>
              <w:textAlignment w:val="auto"/>
              <w:rPr>
                <w:rFonts w:ascii="Calibri" w:eastAsia="Calibri" w:hAnsi="Calibri"/>
                <w:bCs/>
                <w:lang w:eastAsia="ko-KR"/>
              </w:rPr>
            </w:pPr>
            <w:r w:rsidRPr="00D70D26">
              <w:rPr>
                <w:rFonts w:ascii="Calibri" w:eastAsia="맑은 고딕" w:hAnsi="Calibri"/>
                <w:bCs/>
                <w:lang w:eastAsia="ko-KR"/>
              </w:rPr>
              <w:t xml:space="preserve">Note: For potential enhancements on dynamic/flexible TDD, utilize the outcome of discussion in Rel-15 and Rel-16 while avoiding the repetition of the same discussion. </w:t>
            </w:r>
          </w:p>
        </w:tc>
      </w:tr>
    </w:tbl>
    <w:p w14:paraId="40121BB8" w14:textId="77777777" w:rsidR="00002FA0" w:rsidRPr="00D70D26" w:rsidRDefault="00002FA0" w:rsidP="009F66C9">
      <w:pPr>
        <w:jc w:val="both"/>
      </w:pPr>
    </w:p>
    <w:p w14:paraId="0FED9249" w14:textId="0975C921" w:rsidR="00DF4D7B" w:rsidRPr="00D70D26" w:rsidRDefault="3D36E20F" w:rsidP="00E54EE2">
      <w:pPr>
        <w:jc w:val="both"/>
      </w:pPr>
      <w:r w:rsidRPr="00D70D26">
        <w:t xml:space="preserve">Specifically, this contribution </w:t>
      </w:r>
      <w:r w:rsidR="102E5AD2" w:rsidRPr="00D70D26">
        <w:t>provides recommendations</w:t>
      </w:r>
      <w:r w:rsidR="1912DEDD" w:rsidRPr="00D70D26">
        <w:t xml:space="preserve"> for the</w:t>
      </w:r>
      <w:r w:rsidR="102E5AD2" w:rsidRPr="00D70D26">
        <w:t xml:space="preserve"> evaluation methodology</w:t>
      </w:r>
      <w:r w:rsidR="00E54EE2" w:rsidRPr="00D70D26">
        <w:t xml:space="preserve"> building on</w:t>
      </w:r>
      <w:r w:rsidR="1912DEDD" w:rsidRPr="00D70D26">
        <w:t xml:space="preserve"> the </w:t>
      </w:r>
      <w:r w:rsidR="00E54EE2" w:rsidRPr="00D70D26">
        <w:t>agreements and discussion that took place in RAN1#109-e.</w:t>
      </w:r>
    </w:p>
    <w:p w14:paraId="71230483" w14:textId="35261D53" w:rsidR="00305297" w:rsidRPr="00D70D26" w:rsidRDefault="002010D7" w:rsidP="00A23DCA">
      <w:pPr>
        <w:pStyle w:val="Heading1"/>
      </w:pPr>
      <w:bookmarkStart w:id="3" w:name="_Hlk510705081"/>
      <w:r w:rsidRPr="00D70D26">
        <w:t>Evaluation methodology</w:t>
      </w:r>
      <w:r w:rsidR="005509A7" w:rsidRPr="00D70D26">
        <w:t xml:space="preserve"> for d</w:t>
      </w:r>
      <w:r w:rsidR="00CC347F" w:rsidRPr="00D70D26">
        <w:t>ynamic TDD</w:t>
      </w:r>
    </w:p>
    <w:p w14:paraId="6936A045" w14:textId="76BB405A" w:rsidR="001C71D2" w:rsidRPr="00D70D26" w:rsidRDefault="001C71D2" w:rsidP="001C71D2">
      <w:pPr>
        <w:pStyle w:val="Heading2"/>
      </w:pPr>
      <w:r w:rsidRPr="00D70D26">
        <w:t>Simulation scenarios</w:t>
      </w:r>
    </w:p>
    <w:p w14:paraId="29AB9B68" w14:textId="0FD5A7DC" w:rsidR="00110C83" w:rsidRPr="00D70D26" w:rsidRDefault="00110C83" w:rsidP="00E933F7">
      <w:pPr>
        <w:jc w:val="both"/>
      </w:pPr>
      <w:r w:rsidRPr="00D70D26">
        <w:t>Scenarios for evaluation of dynamic/flexible TDD were discussed in RAN1#1</w:t>
      </w:r>
      <w:r w:rsidR="00F554AF" w:rsidRPr="00D70D26">
        <w:t>09</w:t>
      </w:r>
      <w:r w:rsidRPr="00D70D26">
        <w:t>-e meeting. The following proposal was brought up by the moderator in R1-22</w:t>
      </w:r>
      <w:r w:rsidR="00131FA4" w:rsidRPr="00D70D26">
        <w:t>05540</w:t>
      </w:r>
      <w:r w:rsidRPr="00D70D26">
        <w:t xml:space="preserve">, although an agreement could not be reached: </w:t>
      </w:r>
    </w:p>
    <w:tbl>
      <w:tblPr>
        <w:tblStyle w:val="TableGrid"/>
        <w:tblW w:w="0" w:type="auto"/>
        <w:tblLook w:val="04A0" w:firstRow="1" w:lastRow="0" w:firstColumn="1" w:lastColumn="0" w:noHBand="0" w:noVBand="1"/>
      </w:tblPr>
      <w:tblGrid>
        <w:gridCol w:w="9629"/>
      </w:tblGrid>
      <w:tr w:rsidR="00110C83" w:rsidRPr="00110C83" w14:paraId="4DF17EF5" w14:textId="77777777" w:rsidTr="00110C83">
        <w:tc>
          <w:tcPr>
            <w:tcW w:w="9629" w:type="dxa"/>
          </w:tcPr>
          <w:p w14:paraId="4FCC4AF4" w14:textId="77777777" w:rsidR="00110C83" w:rsidRPr="002D074D" w:rsidRDefault="00110C83" w:rsidP="00110C83">
            <w:pPr>
              <w:keepNext/>
              <w:keepLines/>
              <w:tabs>
                <w:tab w:val="left" w:pos="1304"/>
              </w:tabs>
              <w:overflowPunct/>
              <w:autoSpaceDE/>
              <w:autoSpaceDN/>
              <w:adjustRightInd/>
              <w:spacing w:before="100" w:after="100"/>
              <w:textAlignment w:val="auto"/>
              <w:outlineLvl w:val="2"/>
              <w:rPr>
                <w:rFonts w:ascii="Calibri" w:eastAsia="SimHei" w:hAnsi="Calibri" w:cs="Arial"/>
                <w:b/>
                <w:bCs/>
                <w:i/>
                <w:iCs/>
                <w:sz w:val="18"/>
                <w:szCs w:val="22"/>
                <w:u w:val="single"/>
                <w:lang w:val="en-US"/>
              </w:rPr>
            </w:pPr>
            <w:r w:rsidRPr="002D074D">
              <w:rPr>
                <w:rFonts w:ascii="Calibri" w:eastAsia="SimHei" w:hAnsi="Calibri" w:cs="Arial"/>
                <w:b/>
                <w:bCs/>
                <w:i/>
                <w:iCs/>
                <w:sz w:val="18"/>
                <w:szCs w:val="22"/>
                <w:u w:val="single"/>
                <w:lang w:val="en-US"/>
              </w:rPr>
              <w:lastRenderedPageBreak/>
              <w:t>Updated proposal 2-1c:</w:t>
            </w:r>
          </w:p>
          <w:p w14:paraId="6B644CDA" w14:textId="77777777" w:rsidR="00110C83" w:rsidRPr="00110C83" w:rsidRDefault="00110C83" w:rsidP="00110C83">
            <w:pPr>
              <w:overflowPunct/>
              <w:autoSpaceDE/>
              <w:autoSpaceDN/>
              <w:adjustRightInd/>
              <w:spacing w:before="100" w:after="100"/>
              <w:textAlignment w:val="auto"/>
              <w:rPr>
                <w:rFonts w:ascii="Calibri" w:eastAsia="Calibri" w:hAnsi="Calibri" w:cs="Arial"/>
                <w:bCs/>
                <w:iCs/>
                <w:sz w:val="18"/>
                <w:szCs w:val="22"/>
                <w:lang w:val="en-US"/>
              </w:rPr>
            </w:pPr>
            <w:r w:rsidRPr="00110C83">
              <w:rPr>
                <w:rFonts w:ascii="Calibri" w:eastAsia="Calibri" w:hAnsi="Calibri" w:cs="Arial"/>
                <w:bCs/>
                <w:iCs/>
                <w:sz w:val="18"/>
                <w:szCs w:val="22"/>
                <w:lang w:val="en-US"/>
              </w:rPr>
              <w:t>For evaluation of dynamic/flexible TDD, consider the following scenarios:</w:t>
            </w:r>
          </w:p>
          <w:p w14:paraId="01E53BB7" w14:textId="77777777" w:rsidR="00110C83" w:rsidRPr="00110C83" w:rsidRDefault="00110C83" w:rsidP="003C38D2">
            <w:pPr>
              <w:numPr>
                <w:ilvl w:val="0"/>
                <w:numId w:val="21"/>
              </w:numPr>
              <w:overflowPunct/>
              <w:autoSpaceDE/>
              <w:autoSpaceDN/>
              <w:adjustRightInd/>
              <w:spacing w:before="100" w:after="100"/>
              <w:textAlignment w:val="auto"/>
              <w:rPr>
                <w:rFonts w:ascii="Calibri" w:eastAsia="Calibri" w:hAnsi="Calibri" w:cs="Arial"/>
                <w:bCs/>
                <w:iCs/>
                <w:sz w:val="18"/>
                <w:szCs w:val="22"/>
                <w:lang w:val="da-DK"/>
              </w:rPr>
            </w:pPr>
            <w:r w:rsidRPr="00110C83">
              <w:rPr>
                <w:rFonts w:ascii="Calibri" w:eastAsia="Calibri" w:hAnsi="Calibri" w:cs="Arial"/>
                <w:bCs/>
                <w:iCs/>
                <w:sz w:val="18"/>
                <w:szCs w:val="22"/>
                <w:lang w:val="da-DK"/>
              </w:rPr>
              <w:t>FR1</w:t>
            </w:r>
          </w:p>
          <w:p w14:paraId="523079FA" w14:textId="77777777" w:rsidR="00110C83" w:rsidRPr="00110C83" w:rsidRDefault="00110C83" w:rsidP="003C38D2">
            <w:pPr>
              <w:numPr>
                <w:ilvl w:val="1"/>
                <w:numId w:val="21"/>
              </w:numPr>
              <w:overflowPunct/>
              <w:autoSpaceDE/>
              <w:autoSpaceDN/>
              <w:adjustRightInd/>
              <w:spacing w:before="100" w:after="100"/>
              <w:textAlignment w:val="auto"/>
              <w:rPr>
                <w:rFonts w:ascii="Calibri" w:eastAsia="Calibri" w:hAnsi="Calibri" w:cs="Arial"/>
                <w:bCs/>
                <w:iCs/>
                <w:sz w:val="18"/>
                <w:szCs w:val="22"/>
                <w:lang w:val="en-US"/>
              </w:rPr>
            </w:pPr>
            <w:r w:rsidRPr="00110C83">
              <w:rPr>
                <w:rFonts w:ascii="Calibri" w:eastAsia="Calibri" w:hAnsi="Calibri" w:cs="Arial"/>
                <w:bCs/>
                <w:iCs/>
                <w:sz w:val="18"/>
                <w:szCs w:val="22"/>
                <w:lang w:val="en-US"/>
              </w:rPr>
              <w:t>Indoor office with dynamic TDD UL/DL assignment</w:t>
            </w:r>
          </w:p>
          <w:p w14:paraId="28C442E4" w14:textId="77777777" w:rsidR="00110C83" w:rsidRPr="00110C83" w:rsidRDefault="00110C83" w:rsidP="003C38D2">
            <w:pPr>
              <w:numPr>
                <w:ilvl w:val="1"/>
                <w:numId w:val="21"/>
              </w:numPr>
              <w:overflowPunct/>
              <w:autoSpaceDE/>
              <w:autoSpaceDN/>
              <w:adjustRightInd/>
              <w:spacing w:before="100" w:after="100"/>
              <w:textAlignment w:val="auto"/>
              <w:rPr>
                <w:rFonts w:ascii="Calibri" w:eastAsia="Calibri" w:hAnsi="Calibri" w:cs="Arial"/>
                <w:bCs/>
                <w:iCs/>
                <w:sz w:val="18"/>
                <w:szCs w:val="22"/>
                <w:lang w:val="en-US"/>
              </w:rPr>
            </w:pPr>
            <w:r w:rsidRPr="00110C83">
              <w:rPr>
                <w:rFonts w:ascii="Calibri" w:eastAsia="Calibri" w:hAnsi="Calibri" w:cs="Arial"/>
                <w:bCs/>
                <w:iCs/>
                <w:sz w:val="18"/>
                <w:szCs w:val="22"/>
                <w:lang w:val="en-US"/>
              </w:rPr>
              <w:t>HetNet with Urban Macro and Indoor office deployed in the same carrier, and Macro gNBs use DL dominant static TDD UL/DL configuration. Both of the following options can be considered for this scenario.</w:t>
            </w:r>
          </w:p>
          <w:p w14:paraId="0C46F1DC" w14:textId="77777777" w:rsidR="00110C83" w:rsidRPr="00110C83" w:rsidRDefault="00110C83" w:rsidP="003C38D2">
            <w:pPr>
              <w:numPr>
                <w:ilvl w:val="2"/>
                <w:numId w:val="21"/>
              </w:numPr>
              <w:overflowPunct/>
              <w:autoSpaceDE/>
              <w:autoSpaceDN/>
              <w:adjustRightInd/>
              <w:spacing w:before="100" w:after="100"/>
              <w:textAlignment w:val="auto"/>
              <w:rPr>
                <w:rFonts w:ascii="Calibri" w:eastAsia="Calibri" w:hAnsi="Calibri" w:cs="Arial"/>
                <w:bCs/>
                <w:iCs/>
                <w:sz w:val="18"/>
                <w:szCs w:val="22"/>
                <w:lang w:val="en-US"/>
              </w:rPr>
            </w:pPr>
            <w:r w:rsidRPr="00110C83">
              <w:rPr>
                <w:rFonts w:ascii="Calibri" w:eastAsia="Calibri" w:hAnsi="Calibri" w:cs="Arial"/>
                <w:bCs/>
                <w:iCs/>
                <w:sz w:val="18"/>
                <w:szCs w:val="22"/>
                <w:lang w:val="en-US"/>
              </w:rPr>
              <w:t>Option 1: Indoor gNBs use UL dominant static TDD UL/DL configuration</w:t>
            </w:r>
          </w:p>
          <w:p w14:paraId="18B92DE9" w14:textId="77777777" w:rsidR="00110C83" w:rsidRPr="00110C83" w:rsidRDefault="00110C83" w:rsidP="003C38D2">
            <w:pPr>
              <w:numPr>
                <w:ilvl w:val="2"/>
                <w:numId w:val="21"/>
              </w:numPr>
              <w:overflowPunct/>
              <w:autoSpaceDE/>
              <w:autoSpaceDN/>
              <w:adjustRightInd/>
              <w:spacing w:before="100" w:after="100"/>
              <w:textAlignment w:val="auto"/>
              <w:rPr>
                <w:rFonts w:ascii="Calibri" w:eastAsia="Calibri" w:hAnsi="Calibri" w:cs="Arial"/>
                <w:bCs/>
                <w:iCs/>
                <w:sz w:val="18"/>
                <w:szCs w:val="22"/>
                <w:lang w:val="en-US"/>
              </w:rPr>
            </w:pPr>
            <w:r w:rsidRPr="00110C83">
              <w:rPr>
                <w:rFonts w:ascii="Calibri" w:eastAsia="Calibri" w:hAnsi="Calibri" w:cs="Arial"/>
                <w:bCs/>
                <w:iCs/>
                <w:sz w:val="18"/>
                <w:szCs w:val="22"/>
                <w:lang w:val="en-US"/>
              </w:rPr>
              <w:t>Option 2: Indoor gNBs use dynamic TDD UL/DL assignment</w:t>
            </w:r>
          </w:p>
          <w:p w14:paraId="132304D6" w14:textId="77777777" w:rsidR="00110C83" w:rsidRPr="00110C83" w:rsidRDefault="00110C83" w:rsidP="003C38D2">
            <w:pPr>
              <w:numPr>
                <w:ilvl w:val="1"/>
                <w:numId w:val="21"/>
              </w:numPr>
              <w:overflowPunct/>
              <w:autoSpaceDE/>
              <w:autoSpaceDN/>
              <w:adjustRightInd/>
              <w:spacing w:before="100" w:after="100"/>
              <w:textAlignment w:val="auto"/>
              <w:rPr>
                <w:rFonts w:ascii="Calibri" w:eastAsia="Calibri" w:hAnsi="Calibri" w:cs="Arial"/>
                <w:bCs/>
                <w:iCs/>
                <w:sz w:val="18"/>
                <w:szCs w:val="22"/>
                <w:lang w:val="en-US"/>
              </w:rPr>
            </w:pPr>
            <w:r w:rsidRPr="00110C83">
              <w:rPr>
                <w:rFonts w:ascii="Calibri" w:eastAsia="Calibri" w:hAnsi="Calibri" w:cs="Arial"/>
                <w:bCs/>
                <w:iCs/>
                <w:sz w:val="18"/>
                <w:szCs w:val="22"/>
                <w:lang w:val="en-US"/>
              </w:rPr>
              <w:t>Adjacent-channel coexistence case between dynamic TDD and legacy TDD</w:t>
            </w:r>
          </w:p>
          <w:p w14:paraId="417D3A44" w14:textId="77777777" w:rsidR="00110C83" w:rsidRPr="00110C83" w:rsidRDefault="00110C83" w:rsidP="003C38D2">
            <w:pPr>
              <w:numPr>
                <w:ilvl w:val="2"/>
                <w:numId w:val="21"/>
              </w:numPr>
              <w:overflowPunct/>
              <w:autoSpaceDE/>
              <w:autoSpaceDN/>
              <w:adjustRightInd/>
              <w:spacing w:before="100" w:after="100"/>
              <w:textAlignment w:val="auto"/>
              <w:rPr>
                <w:rFonts w:ascii="Calibri" w:eastAsia="Calibri" w:hAnsi="Calibri" w:cs="Arial"/>
                <w:bCs/>
                <w:iCs/>
                <w:sz w:val="18"/>
                <w:szCs w:val="22"/>
                <w:lang w:val="en-US"/>
              </w:rPr>
            </w:pPr>
            <w:r w:rsidRPr="00110C83">
              <w:rPr>
                <w:rFonts w:ascii="Calibri" w:eastAsia="Calibri" w:hAnsi="Calibri" w:cs="Arial"/>
                <w:bCs/>
                <w:iCs/>
                <w:sz w:val="18"/>
                <w:szCs w:val="22"/>
                <w:lang w:val="en-US"/>
              </w:rPr>
              <w:t>FFS: detailed scenario for adjacent-channel coexistence case</w:t>
            </w:r>
          </w:p>
          <w:p w14:paraId="7C312934" w14:textId="2534E9C0" w:rsidR="00110C83" w:rsidRPr="00110C83" w:rsidRDefault="00110C83" w:rsidP="003C38D2">
            <w:pPr>
              <w:numPr>
                <w:ilvl w:val="2"/>
                <w:numId w:val="21"/>
              </w:numPr>
              <w:overflowPunct/>
              <w:autoSpaceDE/>
              <w:autoSpaceDN/>
              <w:adjustRightInd/>
              <w:spacing w:before="100" w:after="100"/>
              <w:textAlignment w:val="auto"/>
              <w:rPr>
                <w:rFonts w:ascii="Calibri" w:eastAsia="Calibri" w:hAnsi="Calibri" w:cs="Arial"/>
                <w:bCs/>
                <w:iCs/>
                <w:color w:val="FF0000"/>
                <w:sz w:val="18"/>
                <w:szCs w:val="22"/>
                <w:lang w:val="en-US"/>
              </w:rPr>
            </w:pPr>
            <w:r w:rsidRPr="00110C83">
              <w:rPr>
                <w:rFonts w:ascii="Calibri" w:eastAsia="Calibri" w:hAnsi="Calibri" w:cs="Arial"/>
                <w:bCs/>
                <w:iCs/>
                <w:color w:val="FF0000"/>
                <w:sz w:val="18"/>
                <w:szCs w:val="22"/>
                <w:lang w:val="en-US"/>
              </w:rPr>
              <w:t xml:space="preserve">FFS: detailed simulation assumptions that are different from the Rel-16 co-existence study. </w:t>
            </w:r>
          </w:p>
          <w:p w14:paraId="05069C51" w14:textId="77777777" w:rsidR="00110C83" w:rsidRPr="00110C83" w:rsidRDefault="00110C83" w:rsidP="003C38D2">
            <w:pPr>
              <w:numPr>
                <w:ilvl w:val="1"/>
                <w:numId w:val="21"/>
              </w:numPr>
              <w:overflowPunct/>
              <w:autoSpaceDE/>
              <w:autoSpaceDN/>
              <w:adjustRightInd/>
              <w:spacing w:before="100" w:after="100"/>
              <w:textAlignment w:val="auto"/>
              <w:rPr>
                <w:rFonts w:ascii="Calibri" w:eastAsia="Calibri" w:hAnsi="Calibri" w:cs="Arial"/>
                <w:bCs/>
                <w:iCs/>
                <w:sz w:val="18"/>
                <w:szCs w:val="22"/>
                <w:lang w:val="en-US"/>
              </w:rPr>
            </w:pPr>
            <w:r w:rsidRPr="00110C83">
              <w:rPr>
                <w:rFonts w:ascii="Calibri" w:eastAsia="Calibri" w:hAnsi="Calibri" w:cs="Arial"/>
                <w:bCs/>
                <w:iCs/>
                <w:sz w:val="18"/>
                <w:szCs w:val="22"/>
                <w:lang w:val="en-US"/>
              </w:rPr>
              <w:t>Urban Macro with dynamic TDD UL/DL assignment</w:t>
            </w:r>
          </w:p>
          <w:p w14:paraId="69A77C9B" w14:textId="77777777" w:rsidR="00110C83" w:rsidRPr="00110C83" w:rsidRDefault="00110C83" w:rsidP="003C38D2">
            <w:pPr>
              <w:numPr>
                <w:ilvl w:val="1"/>
                <w:numId w:val="21"/>
              </w:numPr>
              <w:overflowPunct/>
              <w:autoSpaceDE/>
              <w:autoSpaceDN/>
              <w:adjustRightInd/>
              <w:spacing w:before="100" w:after="100"/>
              <w:textAlignment w:val="auto"/>
              <w:rPr>
                <w:rFonts w:ascii="Calibri" w:eastAsia="Calibri" w:hAnsi="Calibri" w:cs="Arial"/>
                <w:bCs/>
                <w:iCs/>
                <w:sz w:val="18"/>
                <w:szCs w:val="22"/>
                <w:lang w:val="en-US"/>
              </w:rPr>
            </w:pPr>
            <w:r w:rsidRPr="00110C83">
              <w:rPr>
                <w:rFonts w:ascii="Calibri" w:eastAsia="Calibri" w:hAnsi="Calibri" w:cs="Arial"/>
                <w:bCs/>
                <w:iCs/>
                <w:sz w:val="18"/>
                <w:szCs w:val="22"/>
                <w:lang w:val="en-US"/>
              </w:rPr>
              <w:t>Dense Urban with two layers deployed in the same carrier, and Macro gNBs use DL dominant static TDD UL/DL configuration. Both of the following options can be considered for this scenario.</w:t>
            </w:r>
          </w:p>
          <w:p w14:paraId="59643474" w14:textId="77777777" w:rsidR="00110C83" w:rsidRPr="00110C83" w:rsidRDefault="00110C83" w:rsidP="003C38D2">
            <w:pPr>
              <w:numPr>
                <w:ilvl w:val="2"/>
                <w:numId w:val="21"/>
              </w:numPr>
              <w:overflowPunct/>
              <w:autoSpaceDE/>
              <w:autoSpaceDN/>
              <w:adjustRightInd/>
              <w:spacing w:before="100" w:after="100"/>
              <w:textAlignment w:val="auto"/>
              <w:rPr>
                <w:rFonts w:ascii="Calibri" w:eastAsia="Calibri" w:hAnsi="Calibri" w:cs="Arial"/>
                <w:bCs/>
                <w:iCs/>
                <w:sz w:val="18"/>
                <w:szCs w:val="22"/>
                <w:lang w:val="en-US"/>
              </w:rPr>
            </w:pPr>
            <w:r w:rsidRPr="00110C83">
              <w:rPr>
                <w:rFonts w:ascii="Calibri" w:eastAsia="Calibri" w:hAnsi="Calibri" w:cs="Arial"/>
                <w:bCs/>
                <w:iCs/>
                <w:sz w:val="18"/>
                <w:szCs w:val="22"/>
                <w:lang w:val="en-US"/>
              </w:rPr>
              <w:t>Option 1: Micro gNBs use UL dominant static TDD UL/DL configuration</w:t>
            </w:r>
          </w:p>
          <w:p w14:paraId="743D206D" w14:textId="77777777" w:rsidR="00110C83" w:rsidRPr="00110C83" w:rsidRDefault="00110C83" w:rsidP="003C38D2">
            <w:pPr>
              <w:numPr>
                <w:ilvl w:val="2"/>
                <w:numId w:val="21"/>
              </w:numPr>
              <w:overflowPunct/>
              <w:autoSpaceDE/>
              <w:autoSpaceDN/>
              <w:adjustRightInd/>
              <w:spacing w:before="100" w:after="100"/>
              <w:textAlignment w:val="auto"/>
              <w:rPr>
                <w:rFonts w:ascii="Calibri" w:eastAsia="Calibri" w:hAnsi="Calibri" w:cs="Arial"/>
                <w:bCs/>
                <w:iCs/>
                <w:sz w:val="18"/>
                <w:szCs w:val="22"/>
                <w:lang w:val="en-US"/>
              </w:rPr>
            </w:pPr>
            <w:r w:rsidRPr="00110C83">
              <w:rPr>
                <w:rFonts w:ascii="Calibri" w:eastAsia="Calibri" w:hAnsi="Calibri" w:cs="Arial"/>
                <w:bCs/>
                <w:iCs/>
                <w:sz w:val="18"/>
                <w:szCs w:val="22"/>
                <w:lang w:val="en-US"/>
              </w:rPr>
              <w:t>Option 2: Micro gNBs use dynamic TDD UL/DL assignment</w:t>
            </w:r>
          </w:p>
          <w:p w14:paraId="6811F114" w14:textId="77777777" w:rsidR="00110C83" w:rsidRPr="00110C83" w:rsidRDefault="00110C83" w:rsidP="003C38D2">
            <w:pPr>
              <w:numPr>
                <w:ilvl w:val="0"/>
                <w:numId w:val="21"/>
              </w:numPr>
              <w:overflowPunct/>
              <w:autoSpaceDE/>
              <w:autoSpaceDN/>
              <w:adjustRightInd/>
              <w:spacing w:before="100" w:after="100"/>
              <w:textAlignment w:val="auto"/>
              <w:rPr>
                <w:rFonts w:ascii="Calibri" w:eastAsia="Calibri" w:hAnsi="Calibri" w:cs="Arial"/>
                <w:bCs/>
                <w:iCs/>
                <w:sz w:val="18"/>
                <w:szCs w:val="22"/>
                <w:lang w:val="da-DK"/>
              </w:rPr>
            </w:pPr>
            <w:r w:rsidRPr="00110C83">
              <w:rPr>
                <w:rFonts w:ascii="Calibri" w:eastAsia="Calibri" w:hAnsi="Calibri" w:cs="Arial"/>
                <w:bCs/>
                <w:iCs/>
                <w:sz w:val="18"/>
                <w:szCs w:val="22"/>
                <w:lang w:val="da-DK"/>
              </w:rPr>
              <w:t>FR2-1</w:t>
            </w:r>
          </w:p>
          <w:p w14:paraId="135A734C" w14:textId="77777777" w:rsidR="00110C83" w:rsidRPr="00110C83" w:rsidRDefault="00110C83" w:rsidP="003C38D2">
            <w:pPr>
              <w:numPr>
                <w:ilvl w:val="1"/>
                <w:numId w:val="21"/>
              </w:numPr>
              <w:overflowPunct/>
              <w:autoSpaceDE/>
              <w:autoSpaceDN/>
              <w:adjustRightInd/>
              <w:spacing w:before="100" w:after="100"/>
              <w:textAlignment w:val="auto"/>
              <w:rPr>
                <w:rFonts w:ascii="Calibri" w:eastAsia="Calibri" w:hAnsi="Calibri" w:cs="Arial"/>
                <w:bCs/>
                <w:iCs/>
                <w:sz w:val="18"/>
                <w:szCs w:val="22"/>
                <w:lang w:val="en-US"/>
              </w:rPr>
            </w:pPr>
            <w:r w:rsidRPr="00110C83">
              <w:rPr>
                <w:rFonts w:ascii="Calibri" w:eastAsia="Calibri" w:hAnsi="Calibri" w:cs="Arial"/>
                <w:bCs/>
                <w:iCs/>
                <w:sz w:val="18"/>
                <w:szCs w:val="22"/>
                <w:lang w:val="en-US"/>
              </w:rPr>
              <w:t>Indoor office with dynamic TDD UL/DL assignment</w:t>
            </w:r>
          </w:p>
          <w:p w14:paraId="1005D4B9" w14:textId="77777777" w:rsidR="00110C83" w:rsidRPr="00110C83" w:rsidRDefault="00110C83" w:rsidP="003C38D2">
            <w:pPr>
              <w:numPr>
                <w:ilvl w:val="1"/>
                <w:numId w:val="21"/>
              </w:numPr>
              <w:overflowPunct/>
              <w:autoSpaceDE/>
              <w:autoSpaceDN/>
              <w:adjustRightInd/>
              <w:spacing w:before="100" w:after="100"/>
              <w:textAlignment w:val="auto"/>
              <w:rPr>
                <w:rFonts w:ascii="Calibri" w:eastAsia="Calibri" w:hAnsi="Calibri" w:cs="Arial"/>
                <w:bCs/>
                <w:iCs/>
                <w:sz w:val="18"/>
                <w:szCs w:val="22"/>
                <w:lang w:val="en-US"/>
              </w:rPr>
            </w:pPr>
            <w:r w:rsidRPr="00110C83">
              <w:rPr>
                <w:rFonts w:ascii="Calibri" w:eastAsia="Calibri" w:hAnsi="Calibri" w:cs="Arial"/>
                <w:bCs/>
                <w:iCs/>
                <w:sz w:val="18"/>
                <w:szCs w:val="22"/>
                <w:lang w:val="en-US"/>
              </w:rPr>
              <w:t>Dense Urban Macro layer with dynamic TDD UL/DL assignment</w:t>
            </w:r>
          </w:p>
          <w:p w14:paraId="4ABE73D4" w14:textId="77777777" w:rsidR="00110C83" w:rsidRPr="00110C83" w:rsidRDefault="00110C83" w:rsidP="003C38D2">
            <w:pPr>
              <w:numPr>
                <w:ilvl w:val="1"/>
                <w:numId w:val="21"/>
              </w:numPr>
              <w:overflowPunct/>
              <w:autoSpaceDE/>
              <w:autoSpaceDN/>
              <w:adjustRightInd/>
              <w:spacing w:before="100" w:after="100"/>
              <w:textAlignment w:val="auto"/>
              <w:rPr>
                <w:rFonts w:ascii="Calibri" w:eastAsia="Calibri" w:hAnsi="Calibri" w:cs="Arial"/>
                <w:bCs/>
                <w:iCs/>
                <w:color w:val="FF0000"/>
                <w:sz w:val="18"/>
                <w:szCs w:val="22"/>
                <w:lang w:val="en-US"/>
              </w:rPr>
            </w:pPr>
            <w:r w:rsidRPr="00110C83">
              <w:rPr>
                <w:rFonts w:ascii="Calibri" w:eastAsia="Calibri" w:hAnsi="Calibri" w:cs="Arial"/>
                <w:bCs/>
                <w:iCs/>
                <w:color w:val="FF0000"/>
                <w:sz w:val="18"/>
                <w:szCs w:val="22"/>
                <w:lang w:val="en-US"/>
              </w:rPr>
              <w:t>Adjacent-channel coexistence case between dynamic TDD and legacy TDD</w:t>
            </w:r>
          </w:p>
          <w:p w14:paraId="076E75D1" w14:textId="77777777" w:rsidR="00110C83" w:rsidRPr="00110C83" w:rsidRDefault="00110C83" w:rsidP="003C38D2">
            <w:pPr>
              <w:numPr>
                <w:ilvl w:val="2"/>
                <w:numId w:val="21"/>
              </w:numPr>
              <w:overflowPunct/>
              <w:autoSpaceDE/>
              <w:autoSpaceDN/>
              <w:adjustRightInd/>
              <w:spacing w:before="100" w:after="100"/>
              <w:textAlignment w:val="auto"/>
              <w:rPr>
                <w:rFonts w:ascii="Calibri" w:eastAsia="Calibri" w:hAnsi="Calibri" w:cs="Arial"/>
                <w:bCs/>
                <w:iCs/>
                <w:color w:val="FF0000"/>
                <w:sz w:val="18"/>
                <w:szCs w:val="22"/>
                <w:lang w:val="en-US"/>
              </w:rPr>
            </w:pPr>
            <w:r w:rsidRPr="00110C83">
              <w:rPr>
                <w:rFonts w:ascii="Calibri" w:eastAsia="Calibri" w:hAnsi="Calibri" w:cs="Arial"/>
                <w:bCs/>
                <w:iCs/>
                <w:color w:val="FF0000"/>
                <w:sz w:val="18"/>
                <w:szCs w:val="22"/>
                <w:lang w:val="en-US"/>
              </w:rPr>
              <w:t>FFS: detailed scenario for adjacent-channel coexistence case</w:t>
            </w:r>
          </w:p>
          <w:p w14:paraId="33AA98AF" w14:textId="77777777" w:rsidR="00110C83" w:rsidRPr="00110C83" w:rsidRDefault="00110C83" w:rsidP="003C38D2">
            <w:pPr>
              <w:numPr>
                <w:ilvl w:val="2"/>
                <w:numId w:val="21"/>
              </w:numPr>
              <w:overflowPunct/>
              <w:autoSpaceDE/>
              <w:autoSpaceDN/>
              <w:adjustRightInd/>
              <w:spacing w:before="100" w:after="100"/>
              <w:textAlignment w:val="auto"/>
              <w:rPr>
                <w:rFonts w:ascii="Calibri" w:eastAsia="Calibri" w:hAnsi="Calibri" w:cs="Arial"/>
                <w:bCs/>
                <w:iCs/>
                <w:color w:val="FF0000"/>
                <w:sz w:val="18"/>
                <w:szCs w:val="22"/>
                <w:lang w:val="en-US"/>
              </w:rPr>
            </w:pPr>
            <w:r w:rsidRPr="00110C83">
              <w:rPr>
                <w:rFonts w:ascii="Calibri" w:eastAsia="Calibri" w:hAnsi="Calibri" w:cs="Arial"/>
                <w:bCs/>
                <w:iCs/>
                <w:color w:val="FF0000"/>
                <w:sz w:val="18"/>
                <w:szCs w:val="22"/>
                <w:lang w:val="en-US"/>
              </w:rPr>
              <w:t xml:space="preserve">FFS: detailed simulation assumptions that are different from the Rel-16 co-existence study. </w:t>
            </w:r>
          </w:p>
          <w:p w14:paraId="32B04F89" w14:textId="77777777" w:rsidR="00110C83" w:rsidRPr="00110C83" w:rsidRDefault="00110C83" w:rsidP="00110C83">
            <w:pPr>
              <w:overflowPunct/>
              <w:autoSpaceDE/>
              <w:autoSpaceDN/>
              <w:adjustRightInd/>
              <w:spacing w:before="100" w:after="100"/>
              <w:textAlignment w:val="auto"/>
              <w:rPr>
                <w:rFonts w:ascii="Calibri" w:eastAsia="맑은 고딕" w:hAnsi="Calibri" w:cs="Arial"/>
                <w:bCs/>
                <w:color w:val="FF0000"/>
                <w:sz w:val="18"/>
                <w:szCs w:val="22"/>
                <w:lang w:val="en-US"/>
              </w:rPr>
            </w:pPr>
            <w:r w:rsidRPr="00110C83">
              <w:rPr>
                <w:rFonts w:ascii="Calibri" w:eastAsia="Calibri" w:hAnsi="Calibri" w:cs="Arial"/>
                <w:bCs/>
                <w:iCs/>
                <w:color w:val="FF0000"/>
                <w:sz w:val="18"/>
                <w:szCs w:val="22"/>
                <w:lang w:val="en-US"/>
              </w:rPr>
              <w:t xml:space="preserve">Note: It is up to each company to provide the results. The results can be </w:t>
            </w:r>
            <w:r w:rsidRPr="00110C83">
              <w:rPr>
                <w:rFonts w:ascii="Calibri" w:eastAsia="맑은 고딕" w:hAnsi="Calibri" w:cs="Arial"/>
                <w:bCs/>
                <w:color w:val="FF0000"/>
                <w:sz w:val="18"/>
                <w:szCs w:val="22"/>
                <w:lang w:val="en-US"/>
              </w:rPr>
              <w:t>used to draw conclusion/recommendation d</w:t>
            </w:r>
            <w:r w:rsidRPr="00110C83">
              <w:rPr>
                <w:rFonts w:ascii="Calibri" w:eastAsia="Calibri" w:hAnsi="Calibri" w:cs="Arial"/>
                <w:bCs/>
                <w:iCs/>
                <w:color w:val="FF0000"/>
                <w:sz w:val="18"/>
                <w:szCs w:val="22"/>
                <w:lang w:val="en-US"/>
              </w:rPr>
              <w:t>epending on the number of companies providing the results</w:t>
            </w:r>
            <w:r w:rsidRPr="00110C83">
              <w:rPr>
                <w:rFonts w:ascii="Calibri" w:eastAsia="맑은 고딕" w:hAnsi="Calibri" w:cs="Arial"/>
                <w:bCs/>
                <w:color w:val="FF0000"/>
                <w:sz w:val="18"/>
                <w:szCs w:val="22"/>
                <w:lang w:val="en-US"/>
              </w:rPr>
              <w:t>.</w:t>
            </w:r>
          </w:p>
          <w:p w14:paraId="397EBBA5" w14:textId="77777777" w:rsidR="00110C83" w:rsidRPr="00110C83" w:rsidRDefault="00110C83" w:rsidP="00E933F7">
            <w:pPr>
              <w:jc w:val="both"/>
              <w:rPr>
                <w:sz w:val="18"/>
                <w:szCs w:val="22"/>
              </w:rPr>
            </w:pPr>
          </w:p>
        </w:tc>
      </w:tr>
    </w:tbl>
    <w:p w14:paraId="2A1BD975" w14:textId="77777777" w:rsidR="002F4F43" w:rsidRDefault="002F4F43" w:rsidP="00E933F7">
      <w:pPr>
        <w:jc w:val="both"/>
        <w:rPr>
          <w:highlight w:val="green"/>
        </w:rPr>
      </w:pPr>
    </w:p>
    <w:p w14:paraId="504C8733" w14:textId="28B90C02" w:rsidR="00BA70C1" w:rsidRPr="00D70D26" w:rsidRDefault="00996A08" w:rsidP="003C4C96">
      <w:pPr>
        <w:jc w:val="both"/>
        <w:rPr>
          <w:bCs/>
          <w:lang w:val="en-US" w:eastAsia="ko-KR"/>
        </w:rPr>
      </w:pPr>
      <w:r>
        <w:rPr>
          <w:bCs/>
          <w:lang w:val="en-US" w:eastAsia="ko-KR"/>
        </w:rPr>
        <w:t xml:space="preserve">The </w:t>
      </w:r>
      <w:r w:rsidR="00831770">
        <w:rPr>
          <w:bCs/>
          <w:lang w:val="en-US" w:eastAsia="ko-KR"/>
        </w:rPr>
        <w:t xml:space="preserve">most controversial aspect of the proposal above is that </w:t>
      </w:r>
      <w:r w:rsidR="00847603">
        <w:rPr>
          <w:bCs/>
          <w:lang w:val="en-US" w:eastAsia="ko-KR"/>
        </w:rPr>
        <w:t xml:space="preserve">companies </w:t>
      </w:r>
      <w:r w:rsidR="00831770">
        <w:rPr>
          <w:bCs/>
          <w:lang w:val="en-US" w:eastAsia="ko-KR"/>
        </w:rPr>
        <w:t>have</w:t>
      </w:r>
      <w:r w:rsidR="00847603">
        <w:rPr>
          <w:bCs/>
          <w:lang w:val="en-US" w:eastAsia="ko-KR"/>
        </w:rPr>
        <w:t xml:space="preserve"> different views on the need for performing </w:t>
      </w:r>
      <w:r w:rsidR="00847603" w:rsidRPr="00D70D26">
        <w:rPr>
          <w:bCs/>
          <w:lang w:val="en-US" w:eastAsia="ko-KR"/>
        </w:rPr>
        <w:t xml:space="preserve">new adjacent coexistence studies. </w:t>
      </w:r>
      <w:r w:rsidR="000D3C73" w:rsidRPr="00D70D26">
        <w:rPr>
          <w:bCs/>
          <w:lang w:val="en-US" w:eastAsia="ko-KR"/>
        </w:rPr>
        <w:t>The latest TDD adjacent channel existence studies were conducted by RAN WG4 during Re</w:t>
      </w:r>
      <w:r w:rsidR="003C4C96" w:rsidRPr="00D70D26">
        <w:rPr>
          <w:bCs/>
          <w:lang w:val="en-US" w:eastAsia="ko-KR"/>
        </w:rPr>
        <w:t>l-</w:t>
      </w:r>
      <w:r w:rsidR="000D3C73" w:rsidRPr="00D70D26">
        <w:rPr>
          <w:bCs/>
          <w:lang w:val="en-US" w:eastAsia="ko-KR"/>
        </w:rPr>
        <w:t xml:space="preserve">16 study on cross-link interference (CLI) handling and Remote Interference Management (RIM) for NR [TR 38.828]. </w:t>
      </w:r>
      <w:r w:rsidR="00064531" w:rsidRPr="00D70D26">
        <w:rPr>
          <w:bCs/>
          <w:lang w:val="en-US" w:eastAsia="ko-KR"/>
        </w:rPr>
        <w:t xml:space="preserve">The </w:t>
      </w:r>
      <w:r w:rsidR="00E015D1" w:rsidRPr="00D70D26">
        <w:rPr>
          <w:bCs/>
          <w:lang w:val="en-US" w:eastAsia="ko-KR"/>
        </w:rPr>
        <w:t>studies i</w:t>
      </w:r>
      <w:r w:rsidR="00294276" w:rsidRPr="00D70D26">
        <w:rPr>
          <w:bCs/>
          <w:lang w:val="en-US" w:eastAsia="ko-KR"/>
        </w:rPr>
        <w:t xml:space="preserve">ncluded </w:t>
      </w:r>
      <w:r w:rsidR="00D66CF2" w:rsidRPr="00D70D26">
        <w:rPr>
          <w:bCs/>
          <w:lang w:val="en-US" w:eastAsia="ko-KR"/>
        </w:rPr>
        <w:t xml:space="preserve">several deployments scenarios </w:t>
      </w:r>
      <w:r w:rsidR="00276BD3" w:rsidRPr="00D70D26">
        <w:rPr>
          <w:bCs/>
          <w:lang w:val="en-US" w:eastAsia="ko-KR"/>
        </w:rPr>
        <w:t>including</w:t>
      </w:r>
      <w:r w:rsidR="00D66CF2" w:rsidRPr="00D70D26">
        <w:rPr>
          <w:bCs/>
          <w:lang w:val="en-US" w:eastAsia="ko-KR"/>
        </w:rPr>
        <w:t xml:space="preserve"> </w:t>
      </w:r>
      <w:r w:rsidR="00F8019B" w:rsidRPr="00D70D26">
        <w:rPr>
          <w:bCs/>
          <w:lang w:val="en-US" w:eastAsia="ko-KR"/>
        </w:rPr>
        <w:t>macro-to-macro</w:t>
      </w:r>
      <w:r w:rsidR="00D66CF2" w:rsidRPr="00D70D26">
        <w:rPr>
          <w:bCs/>
          <w:lang w:val="en-US" w:eastAsia="ko-KR"/>
        </w:rPr>
        <w:t xml:space="preserve"> coexistence </w:t>
      </w:r>
      <w:r w:rsidR="00F85FA7" w:rsidRPr="00D70D26">
        <w:rPr>
          <w:bCs/>
          <w:lang w:val="en-US" w:eastAsia="ko-KR"/>
        </w:rPr>
        <w:t>and</w:t>
      </w:r>
      <w:r w:rsidR="00D66CF2" w:rsidRPr="00D70D26">
        <w:rPr>
          <w:bCs/>
          <w:lang w:val="en-US" w:eastAsia="ko-KR"/>
        </w:rPr>
        <w:t xml:space="preserve"> indoor</w:t>
      </w:r>
      <w:r w:rsidR="00F8019B" w:rsidRPr="00D70D26">
        <w:rPr>
          <w:bCs/>
          <w:lang w:val="en-US" w:eastAsia="ko-KR"/>
        </w:rPr>
        <w:t>-</w:t>
      </w:r>
      <w:r w:rsidR="00D66CF2" w:rsidRPr="00D70D26">
        <w:rPr>
          <w:bCs/>
          <w:lang w:val="en-US" w:eastAsia="ko-KR"/>
        </w:rPr>
        <w:t>to</w:t>
      </w:r>
      <w:r w:rsidR="00F8019B" w:rsidRPr="00D70D26">
        <w:rPr>
          <w:bCs/>
          <w:lang w:val="en-US" w:eastAsia="ko-KR"/>
        </w:rPr>
        <w:t>-</w:t>
      </w:r>
      <w:r w:rsidR="00D66CF2" w:rsidRPr="00D70D26">
        <w:rPr>
          <w:bCs/>
          <w:lang w:val="en-US" w:eastAsia="ko-KR"/>
        </w:rPr>
        <w:t>indoor coexistence. A macro</w:t>
      </w:r>
      <w:r w:rsidR="001D092B" w:rsidRPr="00D70D26">
        <w:rPr>
          <w:bCs/>
          <w:lang w:val="en-US" w:eastAsia="ko-KR"/>
        </w:rPr>
        <w:t>-</w:t>
      </w:r>
      <w:r w:rsidR="00D66CF2" w:rsidRPr="00D70D26">
        <w:rPr>
          <w:bCs/>
          <w:lang w:val="en-US" w:eastAsia="ko-KR"/>
        </w:rPr>
        <w:t>to</w:t>
      </w:r>
      <w:r w:rsidR="001D092B" w:rsidRPr="00D70D26">
        <w:rPr>
          <w:bCs/>
          <w:lang w:val="en-US" w:eastAsia="ko-KR"/>
        </w:rPr>
        <w:t>-</w:t>
      </w:r>
      <w:r w:rsidR="00D66CF2" w:rsidRPr="00D70D26">
        <w:rPr>
          <w:bCs/>
          <w:lang w:val="en-US" w:eastAsia="ko-KR"/>
        </w:rPr>
        <w:t>indoor and indoor</w:t>
      </w:r>
      <w:r w:rsidR="001D092B" w:rsidRPr="00D70D26">
        <w:rPr>
          <w:bCs/>
          <w:lang w:val="en-US" w:eastAsia="ko-KR"/>
        </w:rPr>
        <w:t>-</w:t>
      </w:r>
      <w:r w:rsidR="00D66CF2" w:rsidRPr="00D70D26">
        <w:rPr>
          <w:bCs/>
          <w:lang w:val="en-US" w:eastAsia="ko-KR"/>
        </w:rPr>
        <w:t>to</w:t>
      </w:r>
      <w:r w:rsidR="001D092B" w:rsidRPr="00D70D26">
        <w:rPr>
          <w:bCs/>
          <w:lang w:val="en-US" w:eastAsia="ko-KR"/>
        </w:rPr>
        <w:t>-</w:t>
      </w:r>
      <w:r w:rsidR="00D66CF2" w:rsidRPr="00D70D26">
        <w:rPr>
          <w:bCs/>
          <w:lang w:val="en-US" w:eastAsia="ko-KR"/>
        </w:rPr>
        <w:t xml:space="preserve">macro coexistence </w:t>
      </w:r>
      <w:r w:rsidR="001D092B" w:rsidRPr="00D70D26">
        <w:rPr>
          <w:bCs/>
          <w:lang w:val="en-US" w:eastAsia="ko-KR"/>
        </w:rPr>
        <w:t>were</w:t>
      </w:r>
      <w:r w:rsidR="00D66CF2" w:rsidRPr="00D70D26">
        <w:rPr>
          <w:bCs/>
          <w:lang w:val="en-US" w:eastAsia="ko-KR"/>
        </w:rPr>
        <w:t xml:space="preserve"> also considered. </w:t>
      </w:r>
      <w:r w:rsidR="00F8019B" w:rsidRPr="00D70D26">
        <w:rPr>
          <w:bCs/>
          <w:lang w:val="en-US" w:eastAsia="ko-KR"/>
        </w:rPr>
        <w:t>These scenarios</w:t>
      </w:r>
      <w:r w:rsidR="00D66CF2" w:rsidRPr="00D70D26">
        <w:rPr>
          <w:bCs/>
          <w:lang w:val="en-US" w:eastAsia="ko-KR"/>
        </w:rPr>
        <w:t xml:space="preserve"> are </w:t>
      </w:r>
      <w:r w:rsidR="00F563AA" w:rsidRPr="00D70D26">
        <w:rPr>
          <w:bCs/>
          <w:lang w:val="en-US" w:eastAsia="ko-KR"/>
        </w:rPr>
        <w:t xml:space="preserve">well aligned with </w:t>
      </w:r>
      <w:r w:rsidR="008630C0" w:rsidRPr="00D70D26">
        <w:rPr>
          <w:bCs/>
          <w:lang w:val="en-US" w:eastAsia="ko-KR"/>
        </w:rPr>
        <w:t>companies’</w:t>
      </w:r>
      <w:r w:rsidR="00F563AA" w:rsidRPr="00D70D26">
        <w:rPr>
          <w:bCs/>
          <w:lang w:val="en-US" w:eastAsia="ko-KR"/>
        </w:rPr>
        <w:t xml:space="preserve"> priorities on which are the deployments scenarios for dynamic TDD according to the discussions on RAN1#109-e. </w:t>
      </w:r>
    </w:p>
    <w:p w14:paraId="588BEE14" w14:textId="45EF0C6F" w:rsidR="00F563AA" w:rsidRPr="00D70D26" w:rsidRDefault="00F563AA" w:rsidP="005F2628">
      <w:pPr>
        <w:jc w:val="both"/>
        <w:rPr>
          <w:b/>
          <w:bCs/>
          <w:i/>
          <w:iCs/>
        </w:rPr>
      </w:pPr>
      <w:r w:rsidRPr="00D70D26">
        <w:rPr>
          <w:b/>
          <w:bCs/>
          <w:i/>
          <w:iCs/>
        </w:rPr>
        <w:t>Observation 1: Companies’ preferences on the deployment scenarios for Rel-18 dynamic TDD are well aligned with the deployment scenarios adopted during Rel</w:t>
      </w:r>
      <w:r w:rsidR="003C4C96" w:rsidRPr="00D70D26">
        <w:rPr>
          <w:b/>
          <w:bCs/>
          <w:i/>
          <w:iCs/>
        </w:rPr>
        <w:t>-</w:t>
      </w:r>
      <w:r w:rsidRPr="00D70D26">
        <w:rPr>
          <w:b/>
          <w:bCs/>
          <w:i/>
          <w:iCs/>
        </w:rPr>
        <w:t>16 coexistence studies.</w:t>
      </w:r>
    </w:p>
    <w:p w14:paraId="0B395088" w14:textId="29440B81" w:rsidR="00F563AA" w:rsidRPr="00D70D26" w:rsidRDefault="00F563AA" w:rsidP="00F563AA">
      <w:pPr>
        <w:jc w:val="both"/>
        <w:rPr>
          <w:bCs/>
          <w:lang w:val="en-US" w:eastAsia="ko-KR"/>
        </w:rPr>
      </w:pPr>
      <w:r w:rsidRPr="00D70D26">
        <w:rPr>
          <w:bCs/>
          <w:lang w:val="en-US" w:eastAsia="ko-KR"/>
        </w:rPr>
        <w:t xml:space="preserve">Moreover, the studies were carried out for FR1 and FR2 frequency ranges. Fully aligned, partly aligned and fully </w:t>
      </w:r>
      <w:r w:rsidR="005F2628" w:rsidRPr="00D70D26">
        <w:rPr>
          <w:bCs/>
          <w:lang w:val="en-US" w:eastAsia="ko-KR"/>
        </w:rPr>
        <w:t>misaligned</w:t>
      </w:r>
      <w:r w:rsidRPr="00D70D26">
        <w:rPr>
          <w:bCs/>
          <w:lang w:val="en-US" w:eastAsia="ko-KR"/>
        </w:rPr>
        <w:t xml:space="preserve"> TDD radio frame configuration between aggressor and victim nodes as well as full buffer and 10% resource utilization traffic conditions were studied. Up-to-date assumptions about RAN4 minimum requirements for adjacent channel leakage ratio (ACLR) and adjacent channel selectivity (ACS) were also considered to model the gNB-gNB and UE-UE adjacent cross-link interference. </w:t>
      </w:r>
    </w:p>
    <w:p w14:paraId="2DAC8D62" w14:textId="71116145" w:rsidR="00472B96" w:rsidRPr="00D70D26" w:rsidRDefault="00C20E02" w:rsidP="00472B96">
      <w:pPr>
        <w:jc w:val="both"/>
        <w:rPr>
          <w:bCs/>
          <w:lang w:val="en-US" w:eastAsia="ko-KR"/>
        </w:rPr>
      </w:pPr>
      <w:r w:rsidRPr="00D70D26">
        <w:rPr>
          <w:bCs/>
          <w:lang w:val="en-US" w:eastAsia="ko-KR"/>
        </w:rPr>
        <w:t>Therefore, o</w:t>
      </w:r>
      <w:r w:rsidR="00F563AA" w:rsidRPr="00D70D26">
        <w:rPr>
          <w:bCs/>
          <w:lang w:val="en-US" w:eastAsia="ko-KR"/>
        </w:rPr>
        <w:t>ur view is that the conclu</w:t>
      </w:r>
      <w:r w:rsidR="009A5B37" w:rsidRPr="00D70D26">
        <w:rPr>
          <w:bCs/>
          <w:lang w:val="en-US" w:eastAsia="ko-KR"/>
        </w:rPr>
        <w:t>s</w:t>
      </w:r>
      <w:r w:rsidR="00F563AA" w:rsidRPr="00D70D26">
        <w:rPr>
          <w:bCs/>
          <w:lang w:val="en-US" w:eastAsia="ko-KR"/>
        </w:rPr>
        <w:t>ions from the R</w:t>
      </w:r>
      <w:r w:rsidR="003C4C96" w:rsidRPr="00D70D26">
        <w:rPr>
          <w:bCs/>
          <w:lang w:val="en-US" w:eastAsia="ko-KR"/>
        </w:rPr>
        <w:t>el-</w:t>
      </w:r>
      <w:r w:rsidR="00F563AA" w:rsidRPr="00D70D26">
        <w:rPr>
          <w:bCs/>
          <w:lang w:val="en-US" w:eastAsia="ko-KR"/>
        </w:rPr>
        <w:t>16 coexistence studies are valid for the Release 18 discussions</w:t>
      </w:r>
      <w:r w:rsidR="00E96547" w:rsidRPr="00D70D26">
        <w:rPr>
          <w:bCs/>
          <w:lang w:val="en-US" w:eastAsia="ko-KR"/>
        </w:rPr>
        <w:t xml:space="preserve">. </w:t>
      </w:r>
      <w:r w:rsidR="002A5EC9" w:rsidRPr="00D70D26">
        <w:rPr>
          <w:bCs/>
          <w:lang w:val="en-US" w:eastAsia="ko-KR"/>
        </w:rPr>
        <w:t>A</w:t>
      </w:r>
      <w:r w:rsidR="003C4C96" w:rsidRPr="00D70D26">
        <w:rPr>
          <w:bCs/>
          <w:lang w:val="en-US" w:eastAsia="ko-KR"/>
        </w:rPr>
        <w:t>djacent channel coexistence studies should only be considered for Rel-18 o</w:t>
      </w:r>
      <w:r w:rsidR="00E96547" w:rsidRPr="00D70D26">
        <w:rPr>
          <w:bCs/>
          <w:lang w:val="en-US" w:eastAsia="ko-KR"/>
        </w:rPr>
        <w:t xml:space="preserve">nly if significant changes on the </w:t>
      </w:r>
      <w:r w:rsidR="002A5EC9" w:rsidRPr="00D70D26">
        <w:rPr>
          <w:bCs/>
          <w:lang w:val="en-US" w:eastAsia="ko-KR"/>
        </w:rPr>
        <w:t xml:space="preserve">underlying </w:t>
      </w:r>
      <w:r w:rsidR="00E96547" w:rsidRPr="00D70D26">
        <w:rPr>
          <w:bCs/>
          <w:lang w:val="en-US" w:eastAsia="ko-KR"/>
        </w:rPr>
        <w:t>assumptions are agreed</w:t>
      </w:r>
      <w:r w:rsidR="003C4C96" w:rsidRPr="00D70D26">
        <w:rPr>
          <w:bCs/>
          <w:lang w:val="en-US" w:eastAsia="ko-KR"/>
        </w:rPr>
        <w:t>.</w:t>
      </w:r>
    </w:p>
    <w:p w14:paraId="309973FF" w14:textId="70454D1F" w:rsidR="00F563AA" w:rsidRPr="00D70D26" w:rsidRDefault="00F563AA" w:rsidP="00472B96">
      <w:pPr>
        <w:jc w:val="both"/>
        <w:rPr>
          <w:b/>
          <w:lang w:val="en-US" w:eastAsia="ko-KR"/>
        </w:rPr>
      </w:pPr>
      <w:r w:rsidRPr="00D70D26">
        <w:rPr>
          <w:b/>
          <w:lang w:val="en-US" w:eastAsia="ko-KR"/>
        </w:rPr>
        <w:t>Proposal 1: Unless significant changes on the parameters/assumptions from the previous Rel-16 adjacent coexistence studies are agreed, the previous conclusions remain valid and there is no need to perform new coexistence studies.</w:t>
      </w:r>
    </w:p>
    <w:p w14:paraId="26DA7BE5" w14:textId="286E6C15" w:rsidR="00C11BE6" w:rsidRDefault="00734070" w:rsidP="00472B96">
      <w:pPr>
        <w:jc w:val="both"/>
        <w:rPr>
          <w:bCs/>
          <w:lang w:val="en-US" w:eastAsia="ko-KR"/>
        </w:rPr>
      </w:pPr>
      <w:r w:rsidRPr="00734070">
        <w:rPr>
          <w:bCs/>
          <w:lang w:val="en-US" w:eastAsia="ko-KR"/>
        </w:rPr>
        <w:lastRenderedPageBreak/>
        <w:t xml:space="preserve">For the </w:t>
      </w:r>
      <w:r>
        <w:rPr>
          <w:bCs/>
          <w:lang w:val="en-US" w:eastAsia="ko-KR"/>
        </w:rPr>
        <w:t>co-channel evaluation, we think that the indoor office scenario and the HetNet scenario as discussed in</w:t>
      </w:r>
      <w:r w:rsidR="00BC074C">
        <w:rPr>
          <w:bCs/>
          <w:lang w:val="en-US" w:eastAsia="ko-KR"/>
        </w:rPr>
        <w:t xml:space="preserve"> RAN1#109-e should be prioritized. For the latter one, our preference is to assume </w:t>
      </w:r>
      <w:r w:rsidR="00A46241">
        <w:rPr>
          <w:bCs/>
          <w:lang w:val="en-US" w:eastAsia="ko-KR"/>
        </w:rPr>
        <w:t xml:space="preserve">that the </w:t>
      </w:r>
      <w:r w:rsidR="008704D7">
        <w:rPr>
          <w:bCs/>
          <w:lang w:val="en-US" w:eastAsia="ko-KR"/>
        </w:rPr>
        <w:t xml:space="preserve">indoor cells </w:t>
      </w:r>
      <w:r w:rsidR="006319AE">
        <w:rPr>
          <w:bCs/>
          <w:lang w:val="en-US" w:eastAsia="ko-KR"/>
        </w:rPr>
        <w:t>adopt dynamic TDD</w:t>
      </w:r>
      <w:r w:rsidR="001D4DC6">
        <w:rPr>
          <w:bCs/>
          <w:lang w:val="en-US" w:eastAsia="ko-KR"/>
        </w:rPr>
        <w:t xml:space="preserve"> (Option 2)</w:t>
      </w:r>
      <w:r w:rsidR="005D26A4">
        <w:rPr>
          <w:bCs/>
          <w:lang w:val="en-US" w:eastAsia="ko-KR"/>
        </w:rPr>
        <w:t xml:space="preserve">. </w:t>
      </w:r>
      <w:r w:rsidR="00BB10A9">
        <w:rPr>
          <w:bCs/>
          <w:lang w:val="en-US" w:eastAsia="ko-KR"/>
        </w:rPr>
        <w:t xml:space="preserve">Enabling dynamic TDD </w:t>
      </w:r>
      <w:r w:rsidR="00E85DBD">
        <w:rPr>
          <w:bCs/>
          <w:lang w:val="en-US" w:eastAsia="ko-KR"/>
        </w:rPr>
        <w:t xml:space="preserve">will introduce cross-link interference between gNBs and UEs </w:t>
      </w:r>
      <w:r w:rsidR="00683493">
        <w:rPr>
          <w:bCs/>
          <w:lang w:val="en-US" w:eastAsia="ko-KR"/>
        </w:rPr>
        <w:t xml:space="preserve">of the same building and, in our view, it is important to capture and analyze these effects. </w:t>
      </w:r>
    </w:p>
    <w:p w14:paraId="4AD81E39" w14:textId="101CC58A" w:rsidR="00BC074C" w:rsidRPr="00BC074C" w:rsidRDefault="00BC074C" w:rsidP="00BC074C">
      <w:pPr>
        <w:spacing w:after="120"/>
        <w:jc w:val="both"/>
        <w:rPr>
          <w:b/>
          <w:lang w:val="en-US" w:eastAsia="ko-KR"/>
        </w:rPr>
      </w:pPr>
      <w:r w:rsidRPr="00BC074C">
        <w:rPr>
          <w:b/>
          <w:lang w:val="en-US" w:eastAsia="ko-KR"/>
        </w:rPr>
        <w:t>Proposal 2: For evaluation of dynamic/flexible TDD, consider at least the following</w:t>
      </w:r>
      <w:r>
        <w:rPr>
          <w:b/>
          <w:lang w:val="en-US" w:eastAsia="ko-KR"/>
        </w:rPr>
        <w:t xml:space="preserve"> co-channel</w:t>
      </w:r>
      <w:r w:rsidRPr="00BC074C">
        <w:rPr>
          <w:b/>
          <w:lang w:val="en-US" w:eastAsia="ko-KR"/>
        </w:rPr>
        <w:t xml:space="preserve"> scenarios for FR1:</w:t>
      </w:r>
    </w:p>
    <w:p w14:paraId="63FC4DFF" w14:textId="77777777" w:rsidR="00BC074C" w:rsidRPr="00FD56CC" w:rsidRDefault="00BC074C" w:rsidP="00BC074C">
      <w:pPr>
        <w:numPr>
          <w:ilvl w:val="1"/>
          <w:numId w:val="13"/>
        </w:numPr>
        <w:overflowPunct/>
        <w:autoSpaceDE/>
        <w:autoSpaceDN/>
        <w:adjustRightInd/>
        <w:spacing w:after="100"/>
        <w:textAlignment w:val="auto"/>
        <w:rPr>
          <w:rFonts w:eastAsia="Calibri"/>
          <w:b/>
          <w:iCs/>
          <w:lang w:val="en-US"/>
        </w:rPr>
      </w:pPr>
      <w:r w:rsidRPr="00FD56CC">
        <w:rPr>
          <w:rFonts w:eastAsia="Calibri"/>
          <w:b/>
          <w:iCs/>
          <w:lang w:val="en-US"/>
        </w:rPr>
        <w:t>Indoor office with dynamic TDD UL/DL assignment</w:t>
      </w:r>
    </w:p>
    <w:p w14:paraId="61491C48" w14:textId="77777777" w:rsidR="00BC074C" w:rsidRPr="00FD56CC" w:rsidRDefault="00BC074C" w:rsidP="00BC074C">
      <w:pPr>
        <w:numPr>
          <w:ilvl w:val="1"/>
          <w:numId w:val="13"/>
        </w:numPr>
        <w:overflowPunct/>
        <w:autoSpaceDE/>
        <w:autoSpaceDN/>
        <w:adjustRightInd/>
        <w:spacing w:after="100"/>
        <w:textAlignment w:val="auto"/>
        <w:rPr>
          <w:rFonts w:eastAsia="Calibri"/>
          <w:b/>
          <w:iCs/>
          <w:lang w:val="en-US"/>
        </w:rPr>
      </w:pPr>
      <w:r w:rsidRPr="00FD56CC">
        <w:rPr>
          <w:rFonts w:eastAsia="Calibri"/>
          <w:b/>
          <w:iCs/>
          <w:lang w:val="en-US"/>
        </w:rPr>
        <w:t>HetNet with Urban Macro and Indoor office deployed in the same carrier, and Macro gNBs use DL dominant static TDD UL/DL configuration. Both of the following options can be considered for this scenario.</w:t>
      </w:r>
    </w:p>
    <w:p w14:paraId="4CCEDE88" w14:textId="77777777" w:rsidR="00BC074C" w:rsidRPr="00FD56CC" w:rsidRDefault="00BC074C" w:rsidP="00BC074C">
      <w:pPr>
        <w:numPr>
          <w:ilvl w:val="2"/>
          <w:numId w:val="13"/>
        </w:numPr>
        <w:overflowPunct/>
        <w:autoSpaceDE/>
        <w:autoSpaceDN/>
        <w:adjustRightInd/>
        <w:spacing w:after="100"/>
        <w:textAlignment w:val="auto"/>
        <w:rPr>
          <w:rFonts w:eastAsia="Calibri"/>
          <w:b/>
          <w:iCs/>
          <w:lang w:val="en-US"/>
        </w:rPr>
      </w:pPr>
      <w:r w:rsidRPr="00FD56CC">
        <w:rPr>
          <w:rFonts w:eastAsia="Calibri"/>
          <w:b/>
          <w:iCs/>
          <w:lang w:val="en-US"/>
        </w:rPr>
        <w:t>Option 1: Indoor gNBs use UL dominant static TDD UL/DL configuration</w:t>
      </w:r>
    </w:p>
    <w:p w14:paraId="3ADB352B" w14:textId="5156EA50" w:rsidR="00BC074C" w:rsidRPr="00836F19" w:rsidRDefault="00BC074C" w:rsidP="00646CDF">
      <w:pPr>
        <w:numPr>
          <w:ilvl w:val="2"/>
          <w:numId w:val="13"/>
        </w:numPr>
        <w:overflowPunct/>
        <w:autoSpaceDE/>
        <w:autoSpaceDN/>
        <w:adjustRightInd/>
        <w:spacing w:after="100"/>
        <w:jc w:val="both"/>
        <w:textAlignment w:val="auto"/>
        <w:rPr>
          <w:b/>
          <w:lang w:val="en-US" w:eastAsia="ko-KR"/>
        </w:rPr>
      </w:pPr>
      <w:r w:rsidRPr="00836F19">
        <w:rPr>
          <w:rFonts w:eastAsia="Calibri"/>
          <w:b/>
          <w:iCs/>
          <w:lang w:val="en-US"/>
        </w:rPr>
        <w:t>Option 2: Indoor gNBs use dynamic TDD UL/DL assignment</w:t>
      </w:r>
    </w:p>
    <w:p w14:paraId="76D8D53C" w14:textId="27D72D05" w:rsidR="002F63F3" w:rsidRPr="00D70D26" w:rsidRDefault="00372E94" w:rsidP="00B320AB">
      <w:pPr>
        <w:pStyle w:val="Heading1"/>
      </w:pPr>
      <w:r w:rsidRPr="00D70D26">
        <w:t xml:space="preserve">Evaluation methodology for </w:t>
      </w:r>
      <w:r w:rsidR="008F0381" w:rsidRPr="00D70D26">
        <w:t xml:space="preserve">Sub-band non-overlapping </w:t>
      </w:r>
      <w:r w:rsidR="00834C00" w:rsidRPr="00D70D26">
        <w:t>Full duplex</w:t>
      </w:r>
    </w:p>
    <w:p w14:paraId="324E2C73" w14:textId="291D9B55" w:rsidR="002B6D20" w:rsidRPr="00D70D26" w:rsidRDefault="002B6D20" w:rsidP="002B6D20">
      <w:pPr>
        <w:pStyle w:val="Heading2"/>
      </w:pPr>
      <w:r w:rsidRPr="00D70D26">
        <w:t>Simulation scenarios</w:t>
      </w:r>
    </w:p>
    <w:p w14:paraId="3619EDF9" w14:textId="5C2C8098" w:rsidR="002B6D20" w:rsidRPr="00D70D26" w:rsidRDefault="002B6D20" w:rsidP="00FA2526">
      <w:pPr>
        <w:jc w:val="both"/>
      </w:pPr>
      <w:r w:rsidRPr="00D70D26">
        <w:t>The following agreements were reached in RAN#109-e regarding the evaluation of SBFD:</w:t>
      </w:r>
    </w:p>
    <w:tbl>
      <w:tblPr>
        <w:tblStyle w:val="TableGrid"/>
        <w:tblW w:w="0" w:type="auto"/>
        <w:tblLook w:val="04A0" w:firstRow="1" w:lastRow="0" w:firstColumn="1" w:lastColumn="0" w:noHBand="0" w:noVBand="1"/>
      </w:tblPr>
      <w:tblGrid>
        <w:gridCol w:w="9629"/>
      </w:tblGrid>
      <w:tr w:rsidR="002B6D20" w:rsidRPr="00D70D26" w14:paraId="05818894" w14:textId="77777777" w:rsidTr="002B6D20">
        <w:tc>
          <w:tcPr>
            <w:tcW w:w="9629" w:type="dxa"/>
          </w:tcPr>
          <w:p w14:paraId="264F818E" w14:textId="77777777" w:rsidR="002B6D20" w:rsidRPr="00D70D26" w:rsidRDefault="002B6D20" w:rsidP="002B6D20">
            <w:pPr>
              <w:overflowPunct/>
              <w:autoSpaceDE/>
              <w:autoSpaceDN/>
              <w:adjustRightInd/>
              <w:spacing w:after="120"/>
              <w:textAlignment w:val="auto"/>
              <w:rPr>
                <w:rFonts w:eastAsia="Times New Roman"/>
                <w:sz w:val="24"/>
                <w:szCs w:val="24"/>
                <w:lang w:val="en-US" w:eastAsia="da-DK"/>
              </w:rPr>
            </w:pPr>
            <w:r w:rsidRPr="00D70D26">
              <w:rPr>
                <w:rFonts w:ascii="Times" w:eastAsia="바탕" w:hAnsi="Times"/>
                <w:b/>
                <w:bCs/>
                <w:kern w:val="24"/>
                <w:highlight w:val="green"/>
                <w:lang w:eastAsia="da-DK"/>
              </w:rPr>
              <w:t>Agreement</w:t>
            </w:r>
          </w:p>
          <w:p w14:paraId="5329E59F" w14:textId="77777777" w:rsidR="002B6D20" w:rsidRPr="00D70D26" w:rsidRDefault="002B6D20" w:rsidP="002B6D20">
            <w:pPr>
              <w:overflowPunct/>
              <w:autoSpaceDE/>
              <w:autoSpaceDN/>
              <w:adjustRightInd/>
              <w:spacing w:after="120"/>
              <w:textAlignment w:val="auto"/>
              <w:rPr>
                <w:rFonts w:eastAsia="Times New Roman"/>
                <w:sz w:val="24"/>
                <w:szCs w:val="24"/>
                <w:lang w:val="en-US" w:eastAsia="da-DK"/>
              </w:rPr>
            </w:pPr>
            <w:r w:rsidRPr="00D70D26">
              <w:rPr>
                <w:rFonts w:ascii="Times" w:eastAsia="바탕" w:hAnsi="Times"/>
                <w:kern w:val="24"/>
                <w:lang w:eastAsia="da-DK"/>
              </w:rPr>
              <w:t>For discussion purpose for evaluation, define the following deployment cases for SBFD:</w:t>
            </w:r>
          </w:p>
          <w:p w14:paraId="095AF814" w14:textId="77777777" w:rsidR="002B6D20" w:rsidRPr="00D70D26" w:rsidRDefault="002B6D20" w:rsidP="003C38D2">
            <w:pPr>
              <w:numPr>
                <w:ilvl w:val="0"/>
                <w:numId w:val="14"/>
              </w:numPr>
              <w:overflowPunct/>
              <w:autoSpaceDE/>
              <w:autoSpaceDN/>
              <w:adjustRightInd/>
              <w:spacing w:after="120"/>
              <w:ind w:left="1267"/>
              <w:contextualSpacing/>
              <w:textAlignment w:val="auto"/>
              <w:rPr>
                <w:rFonts w:eastAsia="Times New Roman"/>
                <w:szCs w:val="24"/>
                <w:lang w:val="en-US" w:eastAsia="da-DK"/>
              </w:rPr>
            </w:pPr>
            <w:r w:rsidRPr="00D70D26">
              <w:rPr>
                <w:rFonts w:ascii="Times" w:eastAsia="바탕" w:hAnsi="Times"/>
                <w:kern w:val="24"/>
                <w:lang w:eastAsia="da-DK"/>
              </w:rPr>
              <w:t>Deployment Case 1 (Non-coexistence case with single SBFD subband configuration): One single operator using one single carrier is considered. All the cells belonging to the operator use SBFD operation with the same SBFD subband configuration.</w:t>
            </w:r>
          </w:p>
          <w:p w14:paraId="01EBDFA7" w14:textId="77777777" w:rsidR="002B6D20" w:rsidRPr="00D70D26" w:rsidRDefault="002B6D20" w:rsidP="003C38D2">
            <w:pPr>
              <w:numPr>
                <w:ilvl w:val="0"/>
                <w:numId w:val="14"/>
              </w:numPr>
              <w:overflowPunct/>
              <w:autoSpaceDE/>
              <w:autoSpaceDN/>
              <w:adjustRightInd/>
              <w:spacing w:after="120"/>
              <w:ind w:left="1267"/>
              <w:contextualSpacing/>
              <w:textAlignment w:val="auto"/>
              <w:rPr>
                <w:rFonts w:eastAsia="Times New Roman"/>
                <w:szCs w:val="24"/>
                <w:lang w:val="en-US" w:eastAsia="da-DK"/>
              </w:rPr>
            </w:pPr>
            <w:r w:rsidRPr="00D70D26">
              <w:rPr>
                <w:rFonts w:ascii="Times" w:eastAsia="바탕" w:hAnsi="Times"/>
                <w:kern w:val="24"/>
                <w:lang w:eastAsia="da-DK"/>
              </w:rPr>
              <w:t>Deployment Case 2 (Non-coexistence case with multiple SBFD subband configurations): One single operator using one single carrier is considered. All the cells belonging to the operator use SBFD operation, but different cells may use different SBFD subband configurations.</w:t>
            </w:r>
          </w:p>
          <w:p w14:paraId="50EFA89D" w14:textId="77777777" w:rsidR="002B6D20" w:rsidRPr="00D70D26" w:rsidRDefault="002B6D20" w:rsidP="003C38D2">
            <w:pPr>
              <w:numPr>
                <w:ilvl w:val="0"/>
                <w:numId w:val="14"/>
              </w:numPr>
              <w:overflowPunct/>
              <w:autoSpaceDE/>
              <w:autoSpaceDN/>
              <w:adjustRightInd/>
              <w:spacing w:after="120"/>
              <w:ind w:left="1267"/>
              <w:contextualSpacing/>
              <w:textAlignment w:val="auto"/>
              <w:rPr>
                <w:rFonts w:eastAsia="Times New Roman"/>
                <w:szCs w:val="24"/>
                <w:lang w:val="en-US" w:eastAsia="da-DK"/>
              </w:rPr>
            </w:pPr>
            <w:r w:rsidRPr="00D70D26">
              <w:rPr>
                <w:rFonts w:ascii="Times" w:eastAsia="바탕" w:hAnsi="Times"/>
                <w:kern w:val="24"/>
                <w:lang w:eastAsia="da-DK"/>
              </w:rPr>
              <w:t>Deployment Case 3 (Co-channel co-existence case): One single operator using one single carrier is considered. Among the cells belonging to the operator, some of them use legacy TDD operation (static TDD operation) while the others use SBFD operation with the same SBFD subband configuration.</w:t>
            </w:r>
          </w:p>
          <w:p w14:paraId="1524698E" w14:textId="77777777" w:rsidR="002B6D20" w:rsidRPr="00D70D26" w:rsidRDefault="002B6D20" w:rsidP="003C38D2">
            <w:pPr>
              <w:numPr>
                <w:ilvl w:val="1"/>
                <w:numId w:val="14"/>
              </w:numPr>
              <w:overflowPunct/>
              <w:autoSpaceDE/>
              <w:autoSpaceDN/>
              <w:adjustRightInd/>
              <w:spacing w:after="120"/>
              <w:ind w:left="2606"/>
              <w:contextualSpacing/>
              <w:textAlignment w:val="auto"/>
              <w:rPr>
                <w:rFonts w:eastAsia="Times New Roman"/>
                <w:szCs w:val="24"/>
                <w:lang w:val="en-US" w:eastAsia="da-DK"/>
              </w:rPr>
            </w:pPr>
            <w:r w:rsidRPr="00D70D26">
              <w:rPr>
                <w:rFonts w:ascii="Times" w:eastAsia="바탕" w:hAnsi="Times"/>
                <w:kern w:val="24"/>
                <w:lang w:eastAsia="da-DK"/>
              </w:rPr>
              <w:t xml:space="preserve">Deployment Case 3-1: Only 1-layer is considered </w:t>
            </w:r>
          </w:p>
          <w:p w14:paraId="30F220E3" w14:textId="77777777" w:rsidR="002B6D20" w:rsidRPr="00D70D26" w:rsidRDefault="002B6D20" w:rsidP="003C38D2">
            <w:pPr>
              <w:numPr>
                <w:ilvl w:val="1"/>
                <w:numId w:val="14"/>
              </w:numPr>
              <w:overflowPunct/>
              <w:autoSpaceDE/>
              <w:autoSpaceDN/>
              <w:adjustRightInd/>
              <w:spacing w:after="120"/>
              <w:ind w:left="2606"/>
              <w:contextualSpacing/>
              <w:textAlignment w:val="auto"/>
              <w:rPr>
                <w:rFonts w:eastAsia="Times New Roman"/>
                <w:szCs w:val="24"/>
                <w:lang w:val="da-DK" w:eastAsia="da-DK"/>
              </w:rPr>
            </w:pPr>
            <w:r w:rsidRPr="00D70D26">
              <w:rPr>
                <w:rFonts w:ascii="Times" w:eastAsia="바탕" w:hAnsi="Times"/>
                <w:kern w:val="24"/>
                <w:lang w:eastAsia="da-DK"/>
              </w:rPr>
              <w:t>Deployment Case 3-2: 2-layer is considered</w:t>
            </w:r>
          </w:p>
          <w:p w14:paraId="53E47610" w14:textId="77777777" w:rsidR="002B6D20" w:rsidRPr="00D70D26" w:rsidRDefault="002B6D20" w:rsidP="003C38D2">
            <w:pPr>
              <w:numPr>
                <w:ilvl w:val="0"/>
                <w:numId w:val="14"/>
              </w:numPr>
              <w:overflowPunct/>
              <w:autoSpaceDE/>
              <w:autoSpaceDN/>
              <w:adjustRightInd/>
              <w:spacing w:after="120"/>
              <w:ind w:left="1267"/>
              <w:contextualSpacing/>
              <w:textAlignment w:val="auto"/>
              <w:rPr>
                <w:rFonts w:eastAsia="Times New Roman"/>
                <w:szCs w:val="24"/>
                <w:lang w:val="en-US" w:eastAsia="da-DK"/>
              </w:rPr>
            </w:pPr>
            <w:r w:rsidRPr="00D70D26">
              <w:rPr>
                <w:rFonts w:ascii="Times" w:eastAsia="바탕" w:hAnsi="Times"/>
                <w:kern w:val="24"/>
                <w:lang w:eastAsia="da-DK"/>
              </w:rPr>
              <w:t>Deployment Case 4 (Adjacent-channel co-existence case): Two operators each using one carrier are considered and the two carriers are adjacent carriers. One operator uses legacy TDD operation (static TDD operation) while the other operator uses SBFD operation with the same SBFD subband configuration.</w:t>
            </w:r>
          </w:p>
          <w:p w14:paraId="7E92163B" w14:textId="77777777" w:rsidR="002B6D20" w:rsidRPr="00D70D26" w:rsidRDefault="002B6D20" w:rsidP="002B6D20">
            <w:pPr>
              <w:overflowPunct/>
              <w:autoSpaceDE/>
              <w:autoSpaceDN/>
              <w:adjustRightInd/>
              <w:spacing w:after="120"/>
              <w:textAlignment w:val="auto"/>
              <w:rPr>
                <w:rFonts w:eastAsia="Times New Roman"/>
                <w:sz w:val="24"/>
                <w:szCs w:val="24"/>
                <w:lang w:val="en-US" w:eastAsia="da-DK"/>
              </w:rPr>
            </w:pPr>
            <w:r w:rsidRPr="00D70D26">
              <w:rPr>
                <w:rFonts w:ascii="Times" w:eastAsia="바탕" w:hAnsi="Times"/>
                <w:kern w:val="24"/>
                <w:lang w:eastAsia="da-DK"/>
              </w:rPr>
              <w:t>Note: This definition has no intention to preclude any potential solutions for SBFD in AI9.3.2</w:t>
            </w:r>
          </w:p>
          <w:p w14:paraId="456BCE25" w14:textId="2A8E3015" w:rsidR="002B6D20" w:rsidRPr="00D70D26" w:rsidRDefault="002B6D20" w:rsidP="002B6D20">
            <w:pPr>
              <w:overflowPunct/>
              <w:autoSpaceDE/>
              <w:autoSpaceDN/>
              <w:adjustRightInd/>
              <w:spacing w:after="120"/>
              <w:textAlignment w:val="auto"/>
              <w:rPr>
                <w:rFonts w:ascii="Times" w:eastAsia="바탕" w:hAnsi="Times"/>
                <w:kern w:val="24"/>
                <w:lang w:eastAsia="da-DK"/>
              </w:rPr>
            </w:pPr>
            <w:r w:rsidRPr="00D70D26">
              <w:rPr>
                <w:rFonts w:ascii="Times" w:eastAsia="바탕" w:hAnsi="Times"/>
                <w:kern w:val="24"/>
                <w:lang w:eastAsia="da-DK"/>
              </w:rPr>
              <w:t>Note: SBFD subband configuration is from gNB perspective.</w:t>
            </w:r>
          </w:p>
          <w:p w14:paraId="2BD76F78" w14:textId="77777777" w:rsidR="002B6D20" w:rsidRPr="00D70D26" w:rsidRDefault="002B6D20" w:rsidP="002B6D20">
            <w:pPr>
              <w:overflowPunct/>
              <w:autoSpaceDE/>
              <w:autoSpaceDN/>
              <w:adjustRightInd/>
              <w:spacing w:after="120"/>
              <w:textAlignment w:val="auto"/>
              <w:rPr>
                <w:rFonts w:ascii="Times" w:eastAsia="바탕" w:hAnsi="Times"/>
                <w:kern w:val="24"/>
                <w:lang w:eastAsia="da-DK"/>
              </w:rPr>
            </w:pPr>
          </w:p>
          <w:p w14:paraId="630645CF" w14:textId="77777777" w:rsidR="002B6D20" w:rsidRPr="00D70D26" w:rsidRDefault="002B6D20" w:rsidP="002B6D20">
            <w:pPr>
              <w:overflowPunct/>
              <w:autoSpaceDE/>
              <w:autoSpaceDN/>
              <w:adjustRightInd/>
              <w:spacing w:after="0"/>
              <w:textAlignment w:val="auto"/>
              <w:rPr>
                <w:rFonts w:eastAsia="Times New Roman"/>
                <w:sz w:val="24"/>
                <w:szCs w:val="24"/>
                <w:lang w:val="en-US" w:eastAsia="da-DK"/>
              </w:rPr>
            </w:pPr>
            <w:r w:rsidRPr="00D70D26">
              <w:rPr>
                <w:rFonts w:ascii="Times" w:eastAsia="바탕" w:hAnsi="Times"/>
                <w:b/>
                <w:bCs/>
                <w:kern w:val="24"/>
                <w:highlight w:val="green"/>
                <w:lang w:eastAsia="da-DK"/>
              </w:rPr>
              <w:t>Agreement</w:t>
            </w:r>
          </w:p>
          <w:p w14:paraId="02B0F6F0" w14:textId="77777777" w:rsidR="002B6D20" w:rsidRPr="00D70D26" w:rsidRDefault="002B6D20" w:rsidP="002B6D20">
            <w:pPr>
              <w:overflowPunct/>
              <w:autoSpaceDE/>
              <w:autoSpaceDN/>
              <w:adjustRightInd/>
              <w:spacing w:after="0"/>
              <w:textAlignment w:val="auto"/>
              <w:rPr>
                <w:rFonts w:eastAsia="Times New Roman"/>
                <w:sz w:val="24"/>
                <w:szCs w:val="24"/>
                <w:lang w:val="en-US" w:eastAsia="da-DK"/>
              </w:rPr>
            </w:pPr>
            <w:r w:rsidRPr="00D70D26">
              <w:rPr>
                <w:rFonts w:ascii="Times" w:eastAsia="바탕" w:hAnsi="Times"/>
                <w:kern w:val="24"/>
                <w:lang w:eastAsia="da-DK"/>
              </w:rPr>
              <w:t>For SBFD Deployment Case 1, at least consider the following scenarios for evaluation:</w:t>
            </w:r>
          </w:p>
          <w:p w14:paraId="59FDF568" w14:textId="77777777" w:rsidR="002B6D20" w:rsidRPr="00D70D26" w:rsidRDefault="002B6D20" w:rsidP="003C38D2">
            <w:pPr>
              <w:numPr>
                <w:ilvl w:val="0"/>
                <w:numId w:val="15"/>
              </w:numPr>
              <w:overflowPunct/>
              <w:autoSpaceDE/>
              <w:autoSpaceDN/>
              <w:adjustRightInd/>
              <w:spacing w:after="0"/>
              <w:ind w:left="1267"/>
              <w:contextualSpacing/>
              <w:textAlignment w:val="auto"/>
              <w:rPr>
                <w:rFonts w:eastAsia="Times New Roman"/>
                <w:szCs w:val="24"/>
                <w:lang w:val="da-DK" w:eastAsia="da-DK"/>
              </w:rPr>
            </w:pPr>
            <w:r w:rsidRPr="00D70D26">
              <w:rPr>
                <w:rFonts w:ascii="Times" w:eastAsia="바탕" w:hAnsi="Times"/>
                <w:kern w:val="24"/>
                <w:lang w:eastAsia="da-DK"/>
              </w:rPr>
              <w:t>For FR1,</w:t>
            </w:r>
          </w:p>
          <w:p w14:paraId="7EBC74AA" w14:textId="77777777" w:rsidR="002B6D20" w:rsidRPr="00D70D26" w:rsidRDefault="002B6D20" w:rsidP="003C38D2">
            <w:pPr>
              <w:numPr>
                <w:ilvl w:val="1"/>
                <w:numId w:val="15"/>
              </w:numPr>
              <w:overflowPunct/>
              <w:autoSpaceDE/>
              <w:autoSpaceDN/>
              <w:adjustRightInd/>
              <w:spacing w:after="0"/>
              <w:ind w:left="2606"/>
              <w:contextualSpacing/>
              <w:textAlignment w:val="auto"/>
              <w:rPr>
                <w:rFonts w:eastAsia="Times New Roman"/>
                <w:szCs w:val="24"/>
                <w:lang w:val="en-US" w:eastAsia="da-DK"/>
              </w:rPr>
            </w:pPr>
            <w:r w:rsidRPr="00D70D26">
              <w:rPr>
                <w:rFonts w:ascii="Times" w:eastAsia="바탕" w:hAnsi="Times"/>
                <w:kern w:val="24"/>
                <w:lang w:eastAsia="da-DK"/>
              </w:rPr>
              <w:t>Indoor office (use Indoor office defined in TR38.802/TR38.901 as starting point)</w:t>
            </w:r>
          </w:p>
          <w:p w14:paraId="1ED4A575" w14:textId="77777777" w:rsidR="002B6D20" w:rsidRPr="00D70D26" w:rsidRDefault="002B6D20" w:rsidP="003C38D2">
            <w:pPr>
              <w:numPr>
                <w:ilvl w:val="1"/>
                <w:numId w:val="15"/>
              </w:numPr>
              <w:overflowPunct/>
              <w:autoSpaceDE/>
              <w:autoSpaceDN/>
              <w:adjustRightInd/>
              <w:spacing w:after="0"/>
              <w:ind w:left="2606"/>
              <w:contextualSpacing/>
              <w:textAlignment w:val="auto"/>
              <w:rPr>
                <w:rFonts w:eastAsia="Times New Roman"/>
                <w:szCs w:val="24"/>
                <w:lang w:val="en-US" w:eastAsia="da-DK"/>
              </w:rPr>
            </w:pPr>
            <w:r w:rsidRPr="00D70D26">
              <w:rPr>
                <w:rFonts w:ascii="Times" w:eastAsia="바탕" w:hAnsi="Times"/>
                <w:kern w:val="24"/>
                <w:lang w:eastAsia="da-DK"/>
              </w:rPr>
              <w:t>Urban macro (use Urban macro defined in TR38.802/TR38.901 as starting point)</w:t>
            </w:r>
          </w:p>
          <w:p w14:paraId="5EDC2B2E" w14:textId="77777777" w:rsidR="002B6D20" w:rsidRPr="00D70D26" w:rsidRDefault="002B6D20" w:rsidP="003C38D2">
            <w:pPr>
              <w:numPr>
                <w:ilvl w:val="2"/>
                <w:numId w:val="15"/>
              </w:numPr>
              <w:overflowPunct/>
              <w:autoSpaceDE/>
              <w:autoSpaceDN/>
              <w:adjustRightInd/>
              <w:spacing w:after="0"/>
              <w:ind w:left="3960"/>
              <w:contextualSpacing/>
              <w:textAlignment w:val="auto"/>
              <w:rPr>
                <w:rFonts w:eastAsia="Times New Roman"/>
                <w:szCs w:val="24"/>
                <w:lang w:val="en-US" w:eastAsia="da-DK"/>
              </w:rPr>
            </w:pPr>
            <w:r w:rsidRPr="00D70D26">
              <w:rPr>
                <w:rFonts w:ascii="Times" w:eastAsia="바탕" w:hAnsi="Times"/>
                <w:kern w:val="24"/>
                <w:highlight w:val="yellow"/>
                <w:lang w:eastAsia="da-DK"/>
              </w:rPr>
              <w:t>FFS: UE outdoor/indoor proportion, clustering</w:t>
            </w:r>
            <w:r w:rsidRPr="00D70D26">
              <w:rPr>
                <w:rFonts w:ascii="Times" w:eastAsia="바탕" w:hAnsi="Times"/>
                <w:kern w:val="24"/>
                <w:lang w:eastAsia="da-DK"/>
              </w:rPr>
              <w:t>, etc</w:t>
            </w:r>
          </w:p>
          <w:p w14:paraId="3F716DF6" w14:textId="77777777" w:rsidR="002B6D20" w:rsidRPr="00D70D26" w:rsidRDefault="002B6D20" w:rsidP="003C38D2">
            <w:pPr>
              <w:numPr>
                <w:ilvl w:val="1"/>
                <w:numId w:val="15"/>
              </w:numPr>
              <w:overflowPunct/>
              <w:autoSpaceDE/>
              <w:autoSpaceDN/>
              <w:adjustRightInd/>
              <w:spacing w:after="0"/>
              <w:ind w:left="2606"/>
              <w:contextualSpacing/>
              <w:textAlignment w:val="auto"/>
              <w:rPr>
                <w:rFonts w:eastAsia="Times New Roman"/>
                <w:szCs w:val="24"/>
                <w:lang w:val="en-US" w:eastAsia="da-DK"/>
              </w:rPr>
            </w:pPr>
            <w:r w:rsidRPr="00D70D26">
              <w:rPr>
                <w:rFonts w:ascii="Times" w:eastAsia="바탕" w:hAnsi="Times"/>
                <w:kern w:val="24"/>
                <w:lang w:eastAsia="da-DK"/>
              </w:rPr>
              <w:t>Optional: Dense Urban with 1-layer or 2-layer (use Dense Urban defined in TR38.802/TR38.901 as starting point)</w:t>
            </w:r>
          </w:p>
          <w:p w14:paraId="7D943F92" w14:textId="77777777" w:rsidR="002B6D20" w:rsidRPr="00D70D26" w:rsidRDefault="002B6D20" w:rsidP="003C38D2">
            <w:pPr>
              <w:numPr>
                <w:ilvl w:val="1"/>
                <w:numId w:val="15"/>
              </w:numPr>
              <w:overflowPunct/>
              <w:autoSpaceDE/>
              <w:autoSpaceDN/>
              <w:adjustRightInd/>
              <w:spacing w:after="0"/>
              <w:ind w:left="2606"/>
              <w:contextualSpacing/>
              <w:textAlignment w:val="auto"/>
              <w:rPr>
                <w:rFonts w:eastAsia="Times New Roman"/>
                <w:szCs w:val="24"/>
                <w:highlight w:val="yellow"/>
                <w:lang w:val="da-DK" w:eastAsia="da-DK"/>
              </w:rPr>
            </w:pPr>
            <w:r w:rsidRPr="00D70D26">
              <w:rPr>
                <w:rFonts w:ascii="Times" w:eastAsia="바탕" w:hAnsi="Times"/>
                <w:kern w:val="24"/>
                <w:highlight w:val="yellow"/>
                <w:lang w:eastAsia="da-DK"/>
              </w:rPr>
              <w:t>FFS: Rural</w:t>
            </w:r>
          </w:p>
          <w:p w14:paraId="3B57AFA3" w14:textId="77777777" w:rsidR="002B6D20" w:rsidRPr="00D70D26" w:rsidRDefault="002B6D20" w:rsidP="003C38D2">
            <w:pPr>
              <w:numPr>
                <w:ilvl w:val="0"/>
                <w:numId w:val="15"/>
              </w:numPr>
              <w:overflowPunct/>
              <w:autoSpaceDE/>
              <w:autoSpaceDN/>
              <w:adjustRightInd/>
              <w:spacing w:after="0"/>
              <w:ind w:left="1267"/>
              <w:contextualSpacing/>
              <w:textAlignment w:val="auto"/>
              <w:rPr>
                <w:rFonts w:eastAsia="Times New Roman"/>
                <w:szCs w:val="24"/>
                <w:lang w:val="da-DK" w:eastAsia="da-DK"/>
              </w:rPr>
            </w:pPr>
            <w:r w:rsidRPr="00D70D26">
              <w:rPr>
                <w:rFonts w:ascii="Times" w:eastAsia="바탕" w:hAnsi="Times"/>
                <w:kern w:val="24"/>
                <w:lang w:eastAsia="da-DK"/>
              </w:rPr>
              <w:t>For FR2-1,</w:t>
            </w:r>
          </w:p>
          <w:p w14:paraId="2DF9D3C3" w14:textId="77777777" w:rsidR="002B6D20" w:rsidRPr="00D70D26" w:rsidRDefault="002B6D20" w:rsidP="003C38D2">
            <w:pPr>
              <w:numPr>
                <w:ilvl w:val="1"/>
                <w:numId w:val="15"/>
              </w:numPr>
              <w:overflowPunct/>
              <w:autoSpaceDE/>
              <w:autoSpaceDN/>
              <w:adjustRightInd/>
              <w:spacing w:after="0"/>
              <w:ind w:left="2606"/>
              <w:contextualSpacing/>
              <w:textAlignment w:val="auto"/>
              <w:rPr>
                <w:rFonts w:eastAsia="Times New Roman"/>
                <w:szCs w:val="24"/>
                <w:lang w:val="en-US" w:eastAsia="da-DK"/>
              </w:rPr>
            </w:pPr>
            <w:r w:rsidRPr="00D70D26">
              <w:rPr>
                <w:rFonts w:ascii="Times" w:eastAsia="바탕" w:hAnsi="Times"/>
                <w:kern w:val="24"/>
                <w:lang w:eastAsia="da-DK"/>
              </w:rPr>
              <w:t>Indoor office (use Indoor office defined in TR38.802/TR38.901 as starting point)</w:t>
            </w:r>
          </w:p>
          <w:p w14:paraId="643DA79F" w14:textId="77777777" w:rsidR="002B6D20" w:rsidRPr="00D70D26" w:rsidRDefault="002B6D20" w:rsidP="003C38D2">
            <w:pPr>
              <w:numPr>
                <w:ilvl w:val="1"/>
                <w:numId w:val="15"/>
              </w:numPr>
              <w:overflowPunct/>
              <w:autoSpaceDE/>
              <w:autoSpaceDN/>
              <w:adjustRightInd/>
              <w:spacing w:after="0"/>
              <w:ind w:left="2606"/>
              <w:contextualSpacing/>
              <w:textAlignment w:val="auto"/>
              <w:rPr>
                <w:rFonts w:eastAsia="Times New Roman"/>
                <w:szCs w:val="24"/>
                <w:lang w:val="en-US" w:eastAsia="da-DK"/>
              </w:rPr>
            </w:pPr>
            <w:r w:rsidRPr="00D70D26">
              <w:rPr>
                <w:rFonts w:ascii="Times" w:eastAsia="바탕" w:hAnsi="Times"/>
                <w:kern w:val="24"/>
                <w:lang w:eastAsia="da-DK"/>
              </w:rPr>
              <w:t>Dense Urban Macro layer (use Dense Urban defined in TR38.802 as starting point)</w:t>
            </w:r>
          </w:p>
          <w:p w14:paraId="2C54590D" w14:textId="77777777" w:rsidR="002B6D20" w:rsidRPr="00D70D26" w:rsidRDefault="002B6D20" w:rsidP="003C38D2">
            <w:pPr>
              <w:numPr>
                <w:ilvl w:val="2"/>
                <w:numId w:val="15"/>
              </w:numPr>
              <w:overflowPunct/>
              <w:autoSpaceDE/>
              <w:autoSpaceDN/>
              <w:adjustRightInd/>
              <w:spacing w:after="0"/>
              <w:ind w:left="3960"/>
              <w:contextualSpacing/>
              <w:textAlignment w:val="auto"/>
              <w:rPr>
                <w:rFonts w:eastAsia="Times New Roman"/>
                <w:szCs w:val="24"/>
                <w:lang w:val="en-US" w:eastAsia="da-DK"/>
              </w:rPr>
            </w:pPr>
            <w:r w:rsidRPr="00D70D26">
              <w:rPr>
                <w:rFonts w:ascii="Times" w:eastAsia="바탕" w:hAnsi="Times"/>
                <w:kern w:val="24"/>
                <w:lang w:eastAsia="da-DK"/>
              </w:rPr>
              <w:t>FFS: UE outdoor/indoor proportion, clustering, etc</w:t>
            </w:r>
          </w:p>
          <w:p w14:paraId="3AE91CD8" w14:textId="77777777" w:rsidR="002B6D20" w:rsidRPr="00D70D26" w:rsidRDefault="002B6D20" w:rsidP="003C38D2">
            <w:pPr>
              <w:numPr>
                <w:ilvl w:val="1"/>
                <w:numId w:val="15"/>
              </w:numPr>
              <w:overflowPunct/>
              <w:autoSpaceDE/>
              <w:autoSpaceDN/>
              <w:adjustRightInd/>
              <w:spacing w:after="0"/>
              <w:ind w:left="2606"/>
              <w:contextualSpacing/>
              <w:textAlignment w:val="auto"/>
              <w:rPr>
                <w:rFonts w:eastAsia="Times New Roman"/>
                <w:szCs w:val="24"/>
                <w:lang w:val="en-US" w:eastAsia="da-DK"/>
              </w:rPr>
            </w:pPr>
            <w:r w:rsidRPr="00D70D26">
              <w:rPr>
                <w:rFonts w:ascii="Times" w:eastAsia="바탕" w:hAnsi="Times"/>
                <w:kern w:val="24"/>
                <w:lang w:eastAsia="da-DK"/>
              </w:rPr>
              <w:lastRenderedPageBreak/>
              <w:t>Optional: Dense Urban micro (use Dense Urban micro defined in TR38.802/TR38.901 as starting point)</w:t>
            </w:r>
          </w:p>
          <w:p w14:paraId="1C044B22" w14:textId="77777777" w:rsidR="002B6D20" w:rsidRPr="00D70D26" w:rsidRDefault="002B6D20" w:rsidP="003C38D2">
            <w:pPr>
              <w:numPr>
                <w:ilvl w:val="1"/>
                <w:numId w:val="15"/>
              </w:numPr>
              <w:overflowPunct/>
              <w:autoSpaceDE/>
              <w:autoSpaceDN/>
              <w:adjustRightInd/>
              <w:spacing w:after="0"/>
              <w:ind w:left="2606"/>
              <w:contextualSpacing/>
              <w:textAlignment w:val="auto"/>
              <w:rPr>
                <w:rFonts w:eastAsia="Times New Roman"/>
                <w:szCs w:val="24"/>
                <w:highlight w:val="yellow"/>
                <w:lang w:val="en-US" w:eastAsia="da-DK"/>
              </w:rPr>
            </w:pPr>
            <w:r w:rsidRPr="00D70D26">
              <w:rPr>
                <w:rFonts w:ascii="Times" w:eastAsia="바탕" w:hAnsi="Times"/>
                <w:kern w:val="24"/>
                <w:highlight w:val="yellow"/>
                <w:lang w:eastAsia="da-DK"/>
              </w:rPr>
              <w:t>FFS: Whether FR2-2 is considered or not in Rel-18.</w:t>
            </w:r>
          </w:p>
          <w:p w14:paraId="2EC638E5" w14:textId="21B5C2D6" w:rsidR="002B6D20" w:rsidRPr="00D70D26" w:rsidRDefault="002B6D20" w:rsidP="002B6D20">
            <w:pPr>
              <w:overflowPunct/>
              <w:autoSpaceDE/>
              <w:autoSpaceDN/>
              <w:adjustRightInd/>
              <w:spacing w:after="0"/>
              <w:textAlignment w:val="auto"/>
              <w:rPr>
                <w:rFonts w:eastAsia="Times New Roman"/>
                <w:sz w:val="24"/>
                <w:szCs w:val="24"/>
                <w:lang w:val="en-US" w:eastAsia="da-DK"/>
              </w:rPr>
            </w:pPr>
            <w:r w:rsidRPr="00D70D26">
              <w:rPr>
                <w:rFonts w:ascii="Times" w:eastAsia="바탕" w:hAnsi="Times"/>
                <w:kern w:val="24"/>
                <w:lang w:eastAsia="da-DK"/>
              </w:rPr>
              <w:t xml:space="preserve">Note: For optional scenarios, they can be captured in TR and it is up to each company to provide the results. The results can be </w:t>
            </w:r>
            <w:r w:rsidRPr="00D70D26">
              <w:rPr>
                <w:rFonts w:ascii="Times" w:eastAsia="맑은 고딕" w:hAnsi="Times"/>
                <w:kern w:val="24"/>
                <w:lang w:eastAsia="da-DK"/>
              </w:rPr>
              <w:t>used to draw conclusion/recommendation d</w:t>
            </w:r>
            <w:r w:rsidRPr="00D70D26">
              <w:rPr>
                <w:rFonts w:ascii="Times" w:eastAsia="바탕" w:hAnsi="Times"/>
                <w:kern w:val="24"/>
                <w:lang w:eastAsia="da-DK"/>
              </w:rPr>
              <w:t>epending on the number of companies providing the results</w:t>
            </w:r>
            <w:r w:rsidRPr="00D70D26">
              <w:rPr>
                <w:rFonts w:ascii="Times" w:eastAsia="맑은 고딕" w:hAnsi="Times"/>
                <w:kern w:val="24"/>
                <w:lang w:eastAsia="da-DK"/>
              </w:rPr>
              <w:t>.</w:t>
            </w:r>
          </w:p>
        </w:tc>
      </w:tr>
    </w:tbl>
    <w:p w14:paraId="2A0B8619" w14:textId="77777777" w:rsidR="002B6D20" w:rsidRPr="00D70D26" w:rsidRDefault="002B6D20" w:rsidP="00FA2526">
      <w:pPr>
        <w:jc w:val="both"/>
      </w:pPr>
    </w:p>
    <w:p w14:paraId="729A74B1" w14:textId="545151D4" w:rsidR="007A24A1" w:rsidRPr="00D70D26" w:rsidRDefault="007A24A1" w:rsidP="00FA2526">
      <w:pPr>
        <w:jc w:val="both"/>
      </w:pPr>
      <w:r w:rsidRPr="00D70D26">
        <w:t>In addition, the following proposal</w:t>
      </w:r>
      <w:r w:rsidR="00D7064F" w:rsidRPr="00D70D26">
        <w:t>s</w:t>
      </w:r>
      <w:r w:rsidRPr="00D70D26">
        <w:t xml:space="preserve"> </w:t>
      </w:r>
      <w:r w:rsidR="00D7064F" w:rsidRPr="00D70D26">
        <w:t>were</w:t>
      </w:r>
      <w:r w:rsidRPr="00D70D26">
        <w:t xml:space="preserve"> brought up by the moderator for the </w:t>
      </w:r>
      <w:r w:rsidR="00560F3E" w:rsidRPr="00D70D26">
        <w:t xml:space="preserve">evaluation </w:t>
      </w:r>
      <w:r w:rsidR="00A909AA" w:rsidRPr="00D70D26">
        <w:t>scenarios for Deployment Case 2-4</w:t>
      </w:r>
      <w:r w:rsidR="00D7064F" w:rsidRPr="00D70D26">
        <w:t>,</w:t>
      </w:r>
      <w:r w:rsidR="00A909AA" w:rsidRPr="00D70D26">
        <w:t xml:space="preserve"> </w:t>
      </w:r>
      <w:r w:rsidR="00577C56" w:rsidRPr="00D70D26">
        <w:t>but no agreement</w:t>
      </w:r>
      <w:r w:rsidR="00D7064F" w:rsidRPr="00D70D26">
        <w:t xml:space="preserve">s were </w:t>
      </w:r>
      <w:r w:rsidR="00577C56" w:rsidRPr="00D70D26">
        <w:t xml:space="preserve">reached: </w:t>
      </w:r>
    </w:p>
    <w:p w14:paraId="49388175" w14:textId="76596F86" w:rsidR="00D7064F" w:rsidRDefault="00D7064F" w:rsidP="00FA2526">
      <w:pPr>
        <w:jc w:val="both"/>
      </w:pPr>
      <w:r w:rsidRPr="00D70D26">
        <w:t xml:space="preserve">As observed in the first agreement above, four deployment types/cases were agreed covering different types of co-existence scenarios. </w:t>
      </w:r>
      <w:r w:rsidR="00BE584E" w:rsidRPr="00D70D26">
        <w:t xml:space="preserve">For Deployment </w:t>
      </w:r>
      <w:r w:rsidR="00BE584E">
        <w:t>Case 2-4, the following proposals were brought up by the moderator, but no agreements were reached:</w:t>
      </w:r>
    </w:p>
    <w:tbl>
      <w:tblPr>
        <w:tblStyle w:val="TableGrid"/>
        <w:tblW w:w="0" w:type="auto"/>
        <w:tblLook w:val="04A0" w:firstRow="1" w:lastRow="0" w:firstColumn="1" w:lastColumn="0" w:noHBand="0" w:noVBand="1"/>
      </w:tblPr>
      <w:tblGrid>
        <w:gridCol w:w="9629"/>
      </w:tblGrid>
      <w:tr w:rsidR="00577C56" w14:paraId="11CE1B24" w14:textId="77777777" w:rsidTr="00577C56">
        <w:tc>
          <w:tcPr>
            <w:tcW w:w="9629" w:type="dxa"/>
          </w:tcPr>
          <w:p w14:paraId="1A9AC3B7" w14:textId="77777777" w:rsidR="00F320F4" w:rsidRPr="002D074D" w:rsidRDefault="00F320F4" w:rsidP="00D7064F">
            <w:pPr>
              <w:keepNext/>
              <w:keepLines/>
              <w:tabs>
                <w:tab w:val="left" w:pos="1304"/>
              </w:tabs>
              <w:overflowPunct/>
              <w:autoSpaceDE/>
              <w:autoSpaceDN/>
              <w:adjustRightInd/>
              <w:spacing w:afterLines="40" w:after="96"/>
              <w:textAlignment w:val="auto"/>
              <w:outlineLvl w:val="2"/>
              <w:rPr>
                <w:rFonts w:ascii="Calibri" w:eastAsia="SimHei" w:hAnsi="Calibri" w:cs="Arial"/>
                <w:b/>
                <w:bCs/>
                <w:u w:val="single"/>
                <w:lang w:val="en-US"/>
              </w:rPr>
            </w:pPr>
            <w:r w:rsidRPr="002D074D">
              <w:rPr>
                <w:rFonts w:ascii="Calibri" w:eastAsia="SimHei" w:hAnsi="Calibri" w:cs="Arial"/>
                <w:b/>
                <w:bCs/>
                <w:i/>
                <w:iCs/>
                <w:u w:val="single"/>
                <w:lang w:val="en-US"/>
              </w:rPr>
              <w:t xml:space="preserve">Updated </w:t>
            </w:r>
            <w:r w:rsidRPr="002D074D">
              <w:rPr>
                <w:rFonts w:ascii="Calibri" w:eastAsia="SimHei" w:hAnsi="Calibri" w:cs="Arial"/>
                <w:b/>
                <w:bCs/>
                <w:u w:val="single"/>
                <w:lang w:val="en-US"/>
              </w:rPr>
              <w:t>proposal 1-2c:</w:t>
            </w:r>
          </w:p>
          <w:p w14:paraId="3E53039F" w14:textId="77777777" w:rsidR="00F320F4" w:rsidRPr="00F320F4" w:rsidRDefault="00F320F4" w:rsidP="00D7064F">
            <w:pPr>
              <w:overflowPunct/>
              <w:autoSpaceDE/>
              <w:autoSpaceDN/>
              <w:adjustRightInd/>
              <w:spacing w:afterLines="40" w:after="96"/>
              <w:textAlignment w:val="auto"/>
              <w:rPr>
                <w:rFonts w:ascii="Calibri" w:eastAsia="Calibri" w:hAnsi="Calibri" w:cs="Arial"/>
                <w:bCs/>
                <w:iCs/>
                <w:lang w:val="en-US"/>
              </w:rPr>
            </w:pPr>
            <w:r w:rsidRPr="00F320F4">
              <w:rPr>
                <w:rFonts w:ascii="Calibri" w:eastAsia="Calibri" w:hAnsi="Calibri" w:cs="Arial"/>
                <w:bCs/>
                <w:lang w:val="en-US"/>
              </w:rPr>
              <w:t>For SBFD evaluation from</w:t>
            </w:r>
            <w:r w:rsidRPr="00F320F4">
              <w:rPr>
                <w:rFonts w:ascii="Calibri" w:eastAsia="Calibri" w:hAnsi="Calibri" w:cs="Arial"/>
                <w:bCs/>
                <w:iCs/>
                <w:lang w:val="en-US"/>
              </w:rPr>
              <w:t xml:space="preserve"> RAN1 perspective, </w:t>
            </w:r>
          </w:p>
          <w:p w14:paraId="11BEB0D3" w14:textId="77777777" w:rsidR="00F320F4" w:rsidRPr="00F320F4" w:rsidRDefault="00F320F4" w:rsidP="00D7064F">
            <w:pPr>
              <w:numPr>
                <w:ilvl w:val="0"/>
                <w:numId w:val="13"/>
              </w:numPr>
              <w:overflowPunct/>
              <w:autoSpaceDE/>
              <w:autoSpaceDN/>
              <w:adjustRightInd/>
              <w:spacing w:afterLines="40" w:after="96"/>
              <w:textAlignment w:val="auto"/>
              <w:rPr>
                <w:rFonts w:ascii="Calibri" w:eastAsia="Calibri" w:hAnsi="Calibri" w:cs="Arial"/>
                <w:bCs/>
                <w:lang w:val="da-DK"/>
              </w:rPr>
            </w:pPr>
            <w:r w:rsidRPr="00F320F4">
              <w:rPr>
                <w:rFonts w:ascii="Calibri" w:eastAsia="Calibri" w:hAnsi="Calibri" w:cs="Arial"/>
                <w:bCs/>
                <w:lang w:val="da-DK"/>
              </w:rPr>
              <w:t>High priority</w:t>
            </w:r>
          </w:p>
          <w:p w14:paraId="5B923BC2" w14:textId="77777777" w:rsidR="00F320F4" w:rsidRPr="00F320F4" w:rsidRDefault="00F320F4" w:rsidP="00D7064F">
            <w:pPr>
              <w:numPr>
                <w:ilvl w:val="1"/>
                <w:numId w:val="13"/>
              </w:numPr>
              <w:overflowPunct/>
              <w:autoSpaceDE/>
              <w:autoSpaceDN/>
              <w:adjustRightInd/>
              <w:spacing w:afterLines="40" w:after="96"/>
              <w:textAlignment w:val="auto"/>
              <w:rPr>
                <w:rFonts w:ascii="Calibri" w:eastAsia="Calibri" w:hAnsi="Calibri" w:cs="Arial"/>
                <w:bCs/>
                <w:lang w:val="da-DK"/>
              </w:rPr>
            </w:pPr>
            <w:r w:rsidRPr="00F320F4">
              <w:rPr>
                <w:rFonts w:ascii="Calibri" w:eastAsia="Calibri" w:hAnsi="Calibri" w:cs="Arial"/>
                <w:bCs/>
                <w:lang w:val="da-DK"/>
              </w:rPr>
              <w:t xml:space="preserve">Deployment Case 1 </w:t>
            </w:r>
          </w:p>
          <w:p w14:paraId="140B68A8" w14:textId="77777777" w:rsidR="00F320F4" w:rsidRPr="00F320F4" w:rsidRDefault="00F320F4" w:rsidP="00D7064F">
            <w:pPr>
              <w:numPr>
                <w:ilvl w:val="1"/>
                <w:numId w:val="13"/>
              </w:numPr>
              <w:overflowPunct/>
              <w:autoSpaceDE/>
              <w:autoSpaceDN/>
              <w:adjustRightInd/>
              <w:spacing w:afterLines="40" w:after="96"/>
              <w:textAlignment w:val="auto"/>
              <w:rPr>
                <w:rFonts w:ascii="Calibri" w:eastAsia="Calibri" w:hAnsi="Calibri" w:cs="Arial"/>
                <w:bCs/>
                <w:iCs/>
                <w:lang w:val="en-US"/>
              </w:rPr>
            </w:pPr>
            <w:r w:rsidRPr="00F320F4">
              <w:rPr>
                <w:rFonts w:ascii="Calibri" w:eastAsia="Calibri" w:hAnsi="Calibri" w:cs="Arial"/>
                <w:bCs/>
                <w:iCs/>
                <w:color w:val="FF0000"/>
                <w:lang w:val="en-US"/>
              </w:rPr>
              <w:t xml:space="preserve">FFS: </w:t>
            </w:r>
            <w:r w:rsidRPr="00F320F4">
              <w:rPr>
                <w:rFonts w:ascii="Calibri" w:eastAsia="Calibri" w:hAnsi="Calibri" w:cs="Arial"/>
                <w:bCs/>
                <w:iCs/>
                <w:lang w:val="en-US"/>
              </w:rPr>
              <w:t>Deployment Case 4 (strive for SLS methodology used in RAN1 to be coordinated with RAN4)</w:t>
            </w:r>
          </w:p>
          <w:p w14:paraId="14BAAD15" w14:textId="77777777" w:rsidR="00F320F4" w:rsidRPr="00F320F4" w:rsidRDefault="00F320F4" w:rsidP="00D7064F">
            <w:pPr>
              <w:numPr>
                <w:ilvl w:val="1"/>
                <w:numId w:val="13"/>
              </w:numPr>
              <w:overflowPunct/>
              <w:autoSpaceDE/>
              <w:autoSpaceDN/>
              <w:adjustRightInd/>
              <w:spacing w:afterLines="40" w:after="96"/>
              <w:textAlignment w:val="auto"/>
              <w:rPr>
                <w:rFonts w:ascii="Calibri" w:eastAsia="Calibri" w:hAnsi="Calibri" w:cs="Arial"/>
                <w:bCs/>
                <w:iCs/>
                <w:lang w:val="en-US"/>
              </w:rPr>
            </w:pPr>
            <w:r w:rsidRPr="00F320F4">
              <w:rPr>
                <w:rFonts w:ascii="Calibri" w:eastAsia="Calibri" w:hAnsi="Calibri" w:cs="Arial"/>
                <w:bCs/>
                <w:iCs/>
                <w:color w:val="FF0000"/>
                <w:lang w:val="en-US"/>
              </w:rPr>
              <w:t xml:space="preserve">FFS: </w:t>
            </w:r>
            <w:r w:rsidRPr="00F320F4">
              <w:rPr>
                <w:rFonts w:ascii="Calibri" w:eastAsia="Calibri" w:hAnsi="Calibri" w:cs="Arial"/>
                <w:bCs/>
                <w:iCs/>
                <w:lang w:val="en-US"/>
              </w:rPr>
              <w:t>Deployment Case 3-2 with 2-layer, in which one layer uses legacy TDD operation and the other layer uses SBFD operation</w:t>
            </w:r>
          </w:p>
          <w:p w14:paraId="588EAD02" w14:textId="77777777" w:rsidR="00F320F4" w:rsidRPr="00F320F4" w:rsidRDefault="00F320F4" w:rsidP="00D7064F">
            <w:pPr>
              <w:numPr>
                <w:ilvl w:val="0"/>
                <w:numId w:val="13"/>
              </w:numPr>
              <w:overflowPunct/>
              <w:autoSpaceDE/>
              <w:autoSpaceDN/>
              <w:adjustRightInd/>
              <w:spacing w:afterLines="40" w:after="96"/>
              <w:textAlignment w:val="auto"/>
              <w:rPr>
                <w:rFonts w:ascii="Calibri" w:eastAsia="Calibri" w:hAnsi="Calibri" w:cs="Arial"/>
                <w:bCs/>
                <w:iCs/>
                <w:lang w:val="da-DK"/>
              </w:rPr>
            </w:pPr>
            <w:r w:rsidRPr="00F320F4">
              <w:rPr>
                <w:rFonts w:ascii="Calibri" w:eastAsia="Calibri" w:hAnsi="Calibri" w:cs="Arial"/>
                <w:bCs/>
                <w:iCs/>
                <w:lang w:val="da-DK"/>
              </w:rPr>
              <w:t>Optional</w:t>
            </w:r>
          </w:p>
          <w:p w14:paraId="74901046" w14:textId="77777777" w:rsidR="00F320F4" w:rsidRPr="00F320F4" w:rsidRDefault="00F320F4" w:rsidP="00D7064F">
            <w:pPr>
              <w:numPr>
                <w:ilvl w:val="1"/>
                <w:numId w:val="13"/>
              </w:numPr>
              <w:overflowPunct/>
              <w:autoSpaceDE/>
              <w:autoSpaceDN/>
              <w:adjustRightInd/>
              <w:spacing w:afterLines="40" w:after="96"/>
              <w:textAlignment w:val="auto"/>
              <w:rPr>
                <w:rFonts w:ascii="Calibri" w:eastAsia="Calibri" w:hAnsi="Calibri" w:cs="Arial"/>
                <w:bCs/>
                <w:iCs/>
                <w:lang w:val="da-DK"/>
              </w:rPr>
            </w:pPr>
            <w:r w:rsidRPr="00F320F4">
              <w:rPr>
                <w:rFonts w:ascii="Calibri" w:eastAsia="Calibri" w:hAnsi="Calibri" w:cs="Arial"/>
                <w:bCs/>
                <w:iCs/>
                <w:lang w:val="da-DK"/>
              </w:rPr>
              <w:t>Deployment Case 3-1 with 1-layer</w:t>
            </w:r>
          </w:p>
          <w:p w14:paraId="55CD3282" w14:textId="77777777" w:rsidR="00F320F4" w:rsidRPr="00F320F4" w:rsidRDefault="00F320F4" w:rsidP="00D7064F">
            <w:pPr>
              <w:numPr>
                <w:ilvl w:val="1"/>
                <w:numId w:val="13"/>
              </w:numPr>
              <w:overflowPunct/>
              <w:autoSpaceDE/>
              <w:autoSpaceDN/>
              <w:adjustRightInd/>
              <w:spacing w:afterLines="40" w:after="96"/>
              <w:textAlignment w:val="auto"/>
              <w:rPr>
                <w:rFonts w:ascii="Calibri" w:eastAsia="Calibri" w:hAnsi="Calibri" w:cs="Arial"/>
                <w:bCs/>
                <w:iCs/>
                <w:lang w:val="da-DK"/>
              </w:rPr>
            </w:pPr>
            <w:r w:rsidRPr="00F320F4">
              <w:rPr>
                <w:rFonts w:ascii="Calibri" w:eastAsia="Calibri" w:hAnsi="Calibri" w:cs="Arial"/>
                <w:bCs/>
                <w:iCs/>
                <w:lang w:val="da-DK"/>
              </w:rPr>
              <w:t>Deployment Case 2</w:t>
            </w:r>
          </w:p>
          <w:p w14:paraId="367E685F" w14:textId="77777777" w:rsidR="00577C56" w:rsidRDefault="00F320F4" w:rsidP="00D7064F">
            <w:pPr>
              <w:overflowPunct/>
              <w:autoSpaceDE/>
              <w:autoSpaceDN/>
              <w:adjustRightInd/>
              <w:spacing w:afterLines="40" w:after="96"/>
              <w:textAlignment w:val="auto"/>
              <w:rPr>
                <w:rFonts w:ascii="Calibri" w:eastAsia="맑은 고딕" w:hAnsi="Calibri" w:cs="Arial"/>
                <w:bCs/>
                <w:lang w:val="en-US"/>
              </w:rPr>
            </w:pPr>
            <w:r w:rsidRPr="00F320F4">
              <w:rPr>
                <w:rFonts w:ascii="Calibri" w:eastAsia="Calibri" w:hAnsi="Calibri" w:cs="Arial"/>
                <w:bCs/>
                <w:iCs/>
                <w:lang w:val="en-US"/>
              </w:rPr>
              <w:t xml:space="preserve">Note: For deployment cases that are optional, they can be captured in TR and it is up to each company to provide the results. The results can be </w:t>
            </w:r>
            <w:r w:rsidRPr="00F320F4">
              <w:rPr>
                <w:rFonts w:ascii="Calibri" w:eastAsia="맑은 고딕" w:hAnsi="Calibri" w:cs="Arial"/>
                <w:bCs/>
                <w:lang w:val="en-US"/>
              </w:rPr>
              <w:t>used to draw conclusion/recommendation d</w:t>
            </w:r>
            <w:r w:rsidRPr="00F320F4">
              <w:rPr>
                <w:rFonts w:ascii="Calibri" w:eastAsia="Calibri" w:hAnsi="Calibri" w:cs="Arial"/>
                <w:bCs/>
                <w:iCs/>
                <w:lang w:val="en-US"/>
              </w:rPr>
              <w:t>epending on the number of companies providing the results</w:t>
            </w:r>
            <w:r w:rsidRPr="00F320F4">
              <w:rPr>
                <w:rFonts w:ascii="Calibri" w:eastAsia="맑은 고딕" w:hAnsi="Calibri" w:cs="Arial"/>
                <w:bCs/>
                <w:lang w:val="en-US"/>
              </w:rPr>
              <w:t>.</w:t>
            </w:r>
          </w:p>
          <w:p w14:paraId="40330D8D" w14:textId="77777777" w:rsidR="00D7064F" w:rsidRPr="00D7064F" w:rsidRDefault="00D7064F" w:rsidP="00D7064F">
            <w:pPr>
              <w:overflowPunct/>
              <w:autoSpaceDE/>
              <w:autoSpaceDN/>
              <w:adjustRightInd/>
              <w:spacing w:afterLines="40" w:after="96"/>
              <w:textAlignment w:val="auto"/>
              <w:rPr>
                <w:rFonts w:ascii="Calibri" w:eastAsia="맑은 고딕" w:hAnsi="Calibri" w:cs="Arial"/>
                <w:bCs/>
                <w:lang w:val="en-US"/>
              </w:rPr>
            </w:pPr>
          </w:p>
          <w:p w14:paraId="482C5973" w14:textId="77777777" w:rsidR="00D7064F" w:rsidRPr="002D074D" w:rsidRDefault="00D7064F" w:rsidP="00D7064F">
            <w:pPr>
              <w:keepNext/>
              <w:keepLines/>
              <w:tabs>
                <w:tab w:val="left" w:pos="1304"/>
              </w:tabs>
              <w:overflowPunct/>
              <w:autoSpaceDE/>
              <w:autoSpaceDN/>
              <w:adjustRightInd/>
              <w:spacing w:afterLines="40" w:after="96"/>
              <w:textAlignment w:val="auto"/>
              <w:outlineLvl w:val="2"/>
              <w:rPr>
                <w:rFonts w:ascii="Calibri" w:eastAsia="SimHei" w:hAnsi="Calibri" w:cs="Arial"/>
                <w:b/>
                <w:bCs/>
                <w:i/>
                <w:iCs/>
                <w:u w:val="single"/>
                <w:lang w:val="en-US"/>
              </w:rPr>
            </w:pPr>
            <w:r w:rsidRPr="002D074D">
              <w:rPr>
                <w:rFonts w:ascii="Calibri" w:eastAsia="SimHei" w:hAnsi="Calibri" w:cs="Arial"/>
                <w:b/>
                <w:bCs/>
                <w:i/>
                <w:iCs/>
                <w:u w:val="single"/>
                <w:lang w:val="en-US"/>
              </w:rPr>
              <w:t>Updated proposal 1-4b:</w:t>
            </w:r>
          </w:p>
          <w:p w14:paraId="68705E7A" w14:textId="77777777" w:rsidR="00D7064F" w:rsidRPr="00D7064F" w:rsidRDefault="00D7064F" w:rsidP="00D7064F">
            <w:pPr>
              <w:overflowPunct/>
              <w:autoSpaceDE/>
              <w:autoSpaceDN/>
              <w:adjustRightInd/>
              <w:spacing w:afterLines="40" w:after="96"/>
              <w:textAlignment w:val="auto"/>
              <w:rPr>
                <w:rFonts w:ascii="Calibri" w:eastAsia="Calibri" w:hAnsi="Calibri" w:cs="Arial"/>
                <w:bCs/>
                <w:iCs/>
                <w:lang w:val="en-US"/>
              </w:rPr>
            </w:pPr>
            <w:r w:rsidRPr="00D7064F">
              <w:rPr>
                <w:rFonts w:ascii="Calibri" w:eastAsia="Calibri" w:hAnsi="Calibri" w:cs="Arial"/>
                <w:bCs/>
                <w:iCs/>
                <w:lang w:val="en-US"/>
              </w:rPr>
              <w:t>For SBFD Deployment Case 4, at least consider the following scenarios for evaluation from RAN1 perspective:</w:t>
            </w:r>
          </w:p>
          <w:p w14:paraId="39E55606" w14:textId="77777777" w:rsidR="00D7064F" w:rsidRPr="00D7064F" w:rsidRDefault="00D7064F" w:rsidP="00D7064F">
            <w:pPr>
              <w:numPr>
                <w:ilvl w:val="0"/>
                <w:numId w:val="13"/>
              </w:numPr>
              <w:overflowPunct/>
              <w:autoSpaceDE/>
              <w:autoSpaceDN/>
              <w:adjustRightInd/>
              <w:spacing w:afterLines="40" w:after="96"/>
              <w:textAlignment w:val="auto"/>
              <w:rPr>
                <w:rFonts w:ascii="Calibri" w:eastAsia="Calibri" w:hAnsi="Calibri" w:cs="Arial"/>
                <w:bCs/>
                <w:iCs/>
                <w:lang w:val="da-DK"/>
              </w:rPr>
            </w:pPr>
            <w:r w:rsidRPr="00D7064F">
              <w:rPr>
                <w:rFonts w:ascii="Calibri" w:eastAsia="Calibri" w:hAnsi="Calibri" w:cs="Arial"/>
                <w:bCs/>
                <w:iCs/>
                <w:lang w:val="da-DK"/>
              </w:rPr>
              <w:t>FR1: Urban Macro</w:t>
            </w:r>
          </w:p>
          <w:p w14:paraId="2E21E6A4" w14:textId="77777777" w:rsidR="00D7064F" w:rsidRPr="00D7064F" w:rsidRDefault="00D7064F" w:rsidP="00D7064F">
            <w:pPr>
              <w:numPr>
                <w:ilvl w:val="0"/>
                <w:numId w:val="13"/>
              </w:numPr>
              <w:overflowPunct/>
              <w:autoSpaceDE/>
              <w:autoSpaceDN/>
              <w:adjustRightInd/>
              <w:spacing w:afterLines="40" w:after="96"/>
              <w:textAlignment w:val="auto"/>
              <w:rPr>
                <w:rFonts w:ascii="Calibri" w:eastAsia="Calibri" w:hAnsi="Calibri" w:cs="Arial"/>
                <w:bCs/>
                <w:iCs/>
                <w:lang w:val="da-DK"/>
              </w:rPr>
            </w:pPr>
            <w:r w:rsidRPr="00D7064F">
              <w:rPr>
                <w:rFonts w:ascii="Calibri" w:eastAsia="Calibri" w:hAnsi="Calibri" w:cs="Arial"/>
                <w:bCs/>
                <w:iCs/>
                <w:lang w:val="da-DK"/>
              </w:rPr>
              <w:t>FR2-1: Dense Urban Macro layer</w:t>
            </w:r>
          </w:p>
          <w:p w14:paraId="6599FFD6" w14:textId="77777777" w:rsidR="00D7064F" w:rsidRPr="00D7064F" w:rsidRDefault="00D7064F" w:rsidP="00D7064F">
            <w:pPr>
              <w:numPr>
                <w:ilvl w:val="0"/>
                <w:numId w:val="13"/>
              </w:numPr>
              <w:overflowPunct/>
              <w:autoSpaceDE/>
              <w:autoSpaceDN/>
              <w:adjustRightInd/>
              <w:spacing w:afterLines="40" w:after="96"/>
              <w:textAlignment w:val="auto"/>
              <w:rPr>
                <w:rFonts w:ascii="Calibri" w:eastAsia="Calibri" w:hAnsi="Calibri" w:cs="Arial"/>
                <w:bCs/>
                <w:iCs/>
                <w:lang w:val="en-US"/>
              </w:rPr>
            </w:pPr>
            <w:r w:rsidRPr="00D7064F">
              <w:rPr>
                <w:rFonts w:ascii="Calibri" w:eastAsia="Calibri" w:hAnsi="Calibri" w:cs="Arial"/>
                <w:bCs/>
                <w:iCs/>
                <w:lang w:val="en-US"/>
              </w:rPr>
              <w:t>FFS: UE outdoor/indoor proportion, clustering, etc</w:t>
            </w:r>
          </w:p>
          <w:p w14:paraId="5FF8A1E9" w14:textId="77777777" w:rsidR="00D7064F" w:rsidRPr="00D7064F" w:rsidRDefault="00D7064F" w:rsidP="00D7064F">
            <w:pPr>
              <w:numPr>
                <w:ilvl w:val="0"/>
                <w:numId w:val="13"/>
              </w:numPr>
              <w:overflowPunct/>
              <w:autoSpaceDE/>
              <w:autoSpaceDN/>
              <w:adjustRightInd/>
              <w:spacing w:afterLines="40" w:after="96"/>
              <w:textAlignment w:val="auto"/>
              <w:rPr>
                <w:rFonts w:ascii="Calibri" w:eastAsia="Calibri" w:hAnsi="Calibri" w:cs="Arial"/>
                <w:bCs/>
                <w:iCs/>
                <w:lang w:val="en-US"/>
              </w:rPr>
            </w:pPr>
            <w:r w:rsidRPr="00D7064F">
              <w:rPr>
                <w:rFonts w:ascii="Calibri" w:eastAsia="Calibri" w:hAnsi="Calibri" w:cs="Arial"/>
                <w:bCs/>
                <w:iCs/>
                <w:lang w:val="en-US"/>
              </w:rPr>
              <w:t>FFS: the grid shift between two networks, e.g., 0%, 100%</w:t>
            </w:r>
          </w:p>
          <w:p w14:paraId="6A59CB03" w14:textId="0C4D78BA" w:rsidR="00CA144E" w:rsidRPr="00D7064F" w:rsidRDefault="00D7064F" w:rsidP="00D7064F">
            <w:pPr>
              <w:numPr>
                <w:ilvl w:val="0"/>
                <w:numId w:val="13"/>
              </w:numPr>
              <w:overflowPunct/>
              <w:autoSpaceDE/>
              <w:autoSpaceDN/>
              <w:adjustRightInd/>
              <w:spacing w:afterLines="40" w:after="96"/>
              <w:textAlignment w:val="auto"/>
              <w:rPr>
                <w:rFonts w:ascii="Calibri" w:eastAsia="Calibri" w:hAnsi="Calibri" w:cs="Arial"/>
                <w:bCs/>
                <w:iCs/>
                <w:lang w:val="en-US"/>
              </w:rPr>
            </w:pPr>
            <w:r w:rsidRPr="00D7064F">
              <w:rPr>
                <w:rFonts w:ascii="Calibri" w:eastAsia="Calibri" w:hAnsi="Calibri" w:cs="Arial"/>
                <w:bCs/>
                <w:iCs/>
                <w:lang w:val="en-US"/>
              </w:rPr>
              <w:t>FFS: Indoor hotspot, Dense Urban Micro layer</w:t>
            </w:r>
          </w:p>
        </w:tc>
      </w:tr>
    </w:tbl>
    <w:p w14:paraId="72E14E87" w14:textId="77777777" w:rsidR="00577C56" w:rsidRDefault="00577C56" w:rsidP="00FA2526">
      <w:pPr>
        <w:jc w:val="both"/>
      </w:pPr>
    </w:p>
    <w:p w14:paraId="168137A6" w14:textId="434C5FAC" w:rsidR="009D7745" w:rsidRDefault="00163768" w:rsidP="009D7745">
      <w:pPr>
        <w:jc w:val="both"/>
      </w:pPr>
      <w:r w:rsidRPr="00D70D26">
        <w:t xml:space="preserve">For </w:t>
      </w:r>
      <w:r w:rsidR="008E7601" w:rsidRPr="00D70D26">
        <w:rPr>
          <w:i/>
          <w:iCs/>
        </w:rPr>
        <w:t>Updated proposal 1-2c</w:t>
      </w:r>
      <w:r w:rsidR="008E7601" w:rsidRPr="00D70D26">
        <w:t xml:space="preserve"> </w:t>
      </w:r>
      <w:r w:rsidRPr="00D70D26">
        <w:t xml:space="preserve">above, </w:t>
      </w:r>
      <w:r w:rsidR="00BE7384" w:rsidRPr="00D70D26">
        <w:t xml:space="preserve">there </w:t>
      </w:r>
      <w:r w:rsidR="000B795E" w:rsidRPr="00D70D26">
        <w:t>was a</w:t>
      </w:r>
      <w:r w:rsidR="00C73561" w:rsidRPr="00D70D26">
        <w:t xml:space="preserve">n approximately 50-50 split between companies supporting the prioritization and companies </w:t>
      </w:r>
      <w:r w:rsidR="008C45E4" w:rsidRPr="00D70D26">
        <w:t xml:space="preserve">thinking that prioritization is not necessary </w:t>
      </w:r>
      <w:r w:rsidR="00100B75" w:rsidRPr="00D70D26">
        <w:t>as</w:t>
      </w:r>
      <w:r w:rsidR="008C45E4" w:rsidRPr="00D70D26">
        <w:t xml:space="preserve"> it is up to each company to provide the results </w:t>
      </w:r>
      <w:r w:rsidR="002B5E6C" w:rsidRPr="00D70D26">
        <w:t>for each case</w:t>
      </w:r>
      <w:r w:rsidR="009D7745" w:rsidRPr="00D70D26">
        <w:t>. In this regard, for simulation effort perspective</w:t>
      </w:r>
      <w:r w:rsidR="00202F75" w:rsidRPr="00D70D26">
        <w:t xml:space="preserve"> and usefulness of the results</w:t>
      </w:r>
      <w:r w:rsidR="009D7745" w:rsidRPr="00D70D26">
        <w:t>, our preference is to prioritize Deployment Case 1 (co-channel non-coexistence case) over Deployment Case 2 and 3</w:t>
      </w:r>
      <w:r w:rsidR="00617CF7">
        <w:t>, while</w:t>
      </w:r>
      <w:r w:rsidR="00617CF7" w:rsidRPr="00617CF7">
        <w:t xml:space="preserve"> Deployment Case 4 (adjacent-channel coexistence case) </w:t>
      </w:r>
      <w:r w:rsidR="00617CF7">
        <w:t xml:space="preserve">should only be considered if </w:t>
      </w:r>
      <w:r w:rsidR="00FD1276">
        <w:t xml:space="preserve">there are </w:t>
      </w:r>
      <w:r w:rsidR="00FD1276" w:rsidRPr="00FD1276">
        <w:t>significant changes on the parameters/assumptions compared to the previous Rel-16 adjacent coexistence studie</w:t>
      </w:r>
      <w:r w:rsidR="00FD1276">
        <w:t>s, e.g. in terms of ACLR</w:t>
      </w:r>
      <w:r w:rsidR="004A3739">
        <w:t>/ACS. T</w:t>
      </w:r>
      <w:r w:rsidR="004B58B5" w:rsidRPr="00D70D26">
        <w:t>o speed up the progress,</w:t>
      </w:r>
      <w:r w:rsidR="009D7745" w:rsidRPr="00D70D26">
        <w:t xml:space="preserve"> we can also accept to simply agree on the simulation scenarios and assumptions for each of the deployment cases while leaving the priority aspect up to each company. </w:t>
      </w:r>
    </w:p>
    <w:p w14:paraId="76408F74" w14:textId="6E152910" w:rsidR="009D7745" w:rsidRPr="00D70D26" w:rsidRDefault="009D7745" w:rsidP="009D7745">
      <w:pPr>
        <w:spacing w:after="0"/>
        <w:jc w:val="both"/>
        <w:rPr>
          <w:b/>
          <w:bCs/>
        </w:rPr>
      </w:pPr>
      <w:r w:rsidRPr="00D70D26">
        <w:rPr>
          <w:b/>
          <w:bCs/>
        </w:rPr>
        <w:t xml:space="preserve">Proposal </w:t>
      </w:r>
      <w:r w:rsidR="005C0E80" w:rsidRPr="00D70D26">
        <w:rPr>
          <w:b/>
          <w:bCs/>
        </w:rPr>
        <w:t>3</w:t>
      </w:r>
      <w:r w:rsidRPr="00D70D26">
        <w:rPr>
          <w:b/>
          <w:bCs/>
        </w:rPr>
        <w:t xml:space="preserve">: For SBFD evaluation from RAN1 perspective, </w:t>
      </w:r>
      <w:r w:rsidR="000229B9" w:rsidRPr="00D70D26">
        <w:rPr>
          <w:b/>
          <w:bCs/>
        </w:rPr>
        <w:t xml:space="preserve">RAN1 to agree on the </w:t>
      </w:r>
      <w:r w:rsidR="00421862" w:rsidRPr="00D70D26">
        <w:rPr>
          <w:b/>
          <w:bCs/>
        </w:rPr>
        <w:t>evaluation scenarios and assumptions for each of the Deployment Cases 1-4 (with RAN4 coordination, when needed)</w:t>
      </w:r>
      <w:r w:rsidR="00392176" w:rsidRPr="00D70D26">
        <w:rPr>
          <w:b/>
          <w:bCs/>
        </w:rPr>
        <w:t>,</w:t>
      </w:r>
      <w:r w:rsidR="00421862" w:rsidRPr="00D70D26">
        <w:rPr>
          <w:b/>
          <w:bCs/>
        </w:rPr>
        <w:t xml:space="preserve"> </w:t>
      </w:r>
      <w:r w:rsidR="001E7CD5" w:rsidRPr="00D70D26">
        <w:rPr>
          <w:b/>
          <w:bCs/>
        </w:rPr>
        <w:t xml:space="preserve">while it is up to each company to simulate and provide results </w:t>
      </w:r>
      <w:r w:rsidR="00232D39" w:rsidRPr="00D70D26">
        <w:rPr>
          <w:b/>
          <w:bCs/>
        </w:rPr>
        <w:t>for each of the agreed</w:t>
      </w:r>
      <w:r w:rsidR="000229B9" w:rsidRPr="00D70D26">
        <w:rPr>
          <w:b/>
          <w:bCs/>
        </w:rPr>
        <w:t xml:space="preserve"> </w:t>
      </w:r>
      <w:r w:rsidR="00232D39" w:rsidRPr="00D70D26">
        <w:rPr>
          <w:b/>
          <w:bCs/>
        </w:rPr>
        <w:t>deployment cases and scenarios.</w:t>
      </w:r>
    </w:p>
    <w:p w14:paraId="25CC3F2B" w14:textId="483BE4E2" w:rsidR="009D7745" w:rsidRDefault="00232D39" w:rsidP="003C38D2">
      <w:pPr>
        <w:pStyle w:val="ListParagraph"/>
        <w:numPr>
          <w:ilvl w:val="0"/>
          <w:numId w:val="12"/>
        </w:numPr>
        <w:jc w:val="both"/>
        <w:rPr>
          <w:b/>
          <w:sz w:val="20"/>
          <w:szCs w:val="20"/>
          <w:lang w:val="en-GB"/>
        </w:rPr>
      </w:pPr>
      <w:r w:rsidRPr="00D70D26">
        <w:rPr>
          <w:b/>
          <w:sz w:val="20"/>
          <w:szCs w:val="20"/>
          <w:lang w:val="en-GB"/>
        </w:rPr>
        <w:t xml:space="preserve">Note: the </w:t>
      </w:r>
      <w:r w:rsidR="00A13CB0" w:rsidRPr="00D70D26">
        <w:rPr>
          <w:b/>
          <w:sz w:val="20"/>
          <w:szCs w:val="20"/>
          <w:lang w:val="en-GB"/>
        </w:rPr>
        <w:t xml:space="preserve">number </w:t>
      </w:r>
      <w:r w:rsidRPr="00D70D26">
        <w:rPr>
          <w:b/>
          <w:sz w:val="20"/>
          <w:szCs w:val="20"/>
          <w:lang w:val="en-GB"/>
        </w:rPr>
        <w:t xml:space="preserve">of simulation scenarios </w:t>
      </w:r>
      <w:r w:rsidR="00A13CB0" w:rsidRPr="00D70D26">
        <w:rPr>
          <w:b/>
          <w:sz w:val="20"/>
          <w:szCs w:val="20"/>
          <w:lang w:val="en-GB"/>
        </w:rPr>
        <w:t xml:space="preserve">should be kept relatively </w:t>
      </w:r>
      <w:r w:rsidR="0048447D" w:rsidRPr="00D70D26">
        <w:rPr>
          <w:b/>
          <w:sz w:val="20"/>
          <w:szCs w:val="20"/>
          <w:lang w:val="en-GB"/>
        </w:rPr>
        <w:t>small</w:t>
      </w:r>
      <w:r w:rsidR="00A13CB0" w:rsidRPr="00D70D26">
        <w:rPr>
          <w:b/>
          <w:sz w:val="20"/>
          <w:szCs w:val="20"/>
          <w:lang w:val="en-GB"/>
        </w:rPr>
        <w:t xml:space="preserve"> to </w:t>
      </w:r>
      <w:r w:rsidR="001D08B3" w:rsidRPr="00D70D26">
        <w:rPr>
          <w:b/>
          <w:sz w:val="20"/>
          <w:szCs w:val="20"/>
          <w:lang w:val="en-GB"/>
        </w:rPr>
        <w:t>ensure</w:t>
      </w:r>
      <w:r w:rsidR="00A13CB0" w:rsidRPr="00D70D26">
        <w:rPr>
          <w:b/>
          <w:sz w:val="20"/>
          <w:szCs w:val="20"/>
          <w:lang w:val="en-GB"/>
        </w:rPr>
        <w:t xml:space="preserve"> that </w:t>
      </w:r>
      <w:r w:rsidR="005B380A" w:rsidRPr="00D70D26">
        <w:rPr>
          <w:b/>
          <w:sz w:val="20"/>
          <w:szCs w:val="20"/>
          <w:lang w:val="en-GB"/>
        </w:rPr>
        <w:t xml:space="preserve">sufficient number of simulation results per scenario </w:t>
      </w:r>
      <w:r w:rsidR="00B2333D" w:rsidRPr="00D70D26">
        <w:rPr>
          <w:b/>
          <w:sz w:val="20"/>
          <w:szCs w:val="20"/>
          <w:lang w:val="en-GB"/>
        </w:rPr>
        <w:t>are</w:t>
      </w:r>
      <w:r w:rsidR="005B380A" w:rsidRPr="00D70D26">
        <w:rPr>
          <w:b/>
          <w:sz w:val="20"/>
          <w:szCs w:val="20"/>
          <w:lang w:val="en-GB"/>
        </w:rPr>
        <w:t xml:space="preserve"> collected and conclusions can be drawn. </w:t>
      </w:r>
    </w:p>
    <w:p w14:paraId="2CFEE886" w14:textId="77777777" w:rsidR="004A3739" w:rsidRDefault="004A3739" w:rsidP="004A3739">
      <w:pPr>
        <w:jc w:val="both"/>
        <w:rPr>
          <w:b/>
        </w:rPr>
      </w:pPr>
    </w:p>
    <w:p w14:paraId="6B5692A8" w14:textId="68B387A9" w:rsidR="004A3739" w:rsidRPr="007D799F" w:rsidRDefault="004A3739" w:rsidP="007D799F">
      <w:pPr>
        <w:jc w:val="both"/>
        <w:rPr>
          <w:b/>
        </w:rPr>
      </w:pPr>
      <w:r w:rsidRPr="004A3739">
        <w:rPr>
          <w:b/>
        </w:rPr>
        <w:lastRenderedPageBreak/>
        <w:t xml:space="preserve">Proposal </w:t>
      </w:r>
      <w:r w:rsidR="00734070">
        <w:rPr>
          <w:b/>
        </w:rPr>
        <w:t>4</w:t>
      </w:r>
      <w:r w:rsidRPr="004A3739">
        <w:rPr>
          <w:b/>
        </w:rPr>
        <w:t xml:space="preserve">: </w:t>
      </w:r>
      <w:r>
        <w:rPr>
          <w:b/>
        </w:rPr>
        <w:t xml:space="preserve">System-level evaluations for </w:t>
      </w:r>
      <w:r w:rsidRPr="004A3739">
        <w:rPr>
          <w:b/>
        </w:rPr>
        <w:t xml:space="preserve">Deployment Case 4 (adjacent-channel coexistence case) should only be </w:t>
      </w:r>
      <w:r>
        <w:rPr>
          <w:b/>
        </w:rPr>
        <w:t>pursued</w:t>
      </w:r>
      <w:r w:rsidRPr="004A3739">
        <w:rPr>
          <w:b/>
        </w:rPr>
        <w:t xml:space="preserve"> if there are significant changes on the parameters/assumptions compared to the previous Rel-16 </w:t>
      </w:r>
      <w:r>
        <w:rPr>
          <w:b/>
        </w:rPr>
        <w:t xml:space="preserve">TDD </w:t>
      </w:r>
      <w:r w:rsidRPr="004A3739">
        <w:rPr>
          <w:b/>
        </w:rPr>
        <w:t xml:space="preserve">adjacent coexistence studies, e.g. in terms of </w:t>
      </w:r>
      <w:r w:rsidR="00153CF8">
        <w:rPr>
          <w:b/>
        </w:rPr>
        <w:t xml:space="preserve">gNB </w:t>
      </w:r>
      <w:r w:rsidRPr="004A3739">
        <w:rPr>
          <w:b/>
        </w:rPr>
        <w:t>ACLR/ACS.</w:t>
      </w:r>
    </w:p>
    <w:p w14:paraId="1CF04861" w14:textId="1DB754D4" w:rsidR="005F4B8F" w:rsidRPr="00D70D26" w:rsidRDefault="00202F75" w:rsidP="009D7745">
      <w:pPr>
        <w:jc w:val="both"/>
      </w:pPr>
      <w:r w:rsidRPr="00D70D26">
        <w:t xml:space="preserve">Now on the simulation scenarios, </w:t>
      </w:r>
      <w:r w:rsidR="008878AB" w:rsidRPr="00D70D26">
        <w:t>for</w:t>
      </w:r>
      <w:r w:rsidRPr="00D70D26">
        <w:t xml:space="preserve"> </w:t>
      </w:r>
      <w:r w:rsidRPr="00D70D26">
        <w:rPr>
          <w:rFonts w:ascii="Times" w:eastAsia="바탕" w:hAnsi="Times"/>
          <w:kern w:val="24"/>
          <w:lang w:eastAsia="da-DK"/>
        </w:rPr>
        <w:t>SBFD Deployment Case 1</w:t>
      </w:r>
      <w:r w:rsidR="006C4877" w:rsidRPr="00D70D26">
        <w:rPr>
          <w:rFonts w:ascii="Times" w:eastAsia="바탕" w:hAnsi="Times"/>
          <w:kern w:val="24"/>
          <w:lang w:eastAsia="da-DK"/>
        </w:rPr>
        <w:t xml:space="preserve"> </w:t>
      </w:r>
      <w:r w:rsidR="008878AB" w:rsidRPr="00D70D26">
        <w:rPr>
          <w:rFonts w:ascii="Times" w:eastAsia="바탕" w:hAnsi="Times"/>
          <w:kern w:val="24"/>
          <w:lang w:eastAsia="da-DK"/>
        </w:rPr>
        <w:t xml:space="preserve">both Indoor and </w:t>
      </w:r>
      <w:r w:rsidR="00FE31C5" w:rsidRPr="00D70D26">
        <w:rPr>
          <w:rFonts w:ascii="Times" w:eastAsia="바탕" w:hAnsi="Times"/>
          <w:kern w:val="24"/>
          <w:lang w:eastAsia="da-DK"/>
        </w:rPr>
        <w:t>u</w:t>
      </w:r>
      <w:r w:rsidR="008878AB" w:rsidRPr="00D70D26">
        <w:rPr>
          <w:rFonts w:ascii="Times" w:eastAsia="바탕" w:hAnsi="Times"/>
          <w:kern w:val="24"/>
          <w:lang w:eastAsia="da-DK"/>
        </w:rPr>
        <w:t xml:space="preserve">rban/dense urban macro scenarios have been already agreed </w:t>
      </w:r>
      <w:r w:rsidR="00B079D8" w:rsidRPr="00D70D26">
        <w:rPr>
          <w:rFonts w:ascii="Times" w:eastAsia="바탕" w:hAnsi="Times"/>
          <w:kern w:val="24"/>
          <w:lang w:eastAsia="da-DK"/>
        </w:rPr>
        <w:t xml:space="preserve">for FR1 and FR2-1 deployments cases. As noted in the agreement above, there are two FFS on whether FR1 rural and FR2-2 evaluations should be </w:t>
      </w:r>
      <w:r w:rsidR="00A83417" w:rsidRPr="00D70D26">
        <w:rPr>
          <w:rFonts w:ascii="Times" w:eastAsia="바탕" w:hAnsi="Times"/>
          <w:kern w:val="24"/>
          <w:lang w:eastAsia="da-DK"/>
        </w:rPr>
        <w:t>pursued as well.</w:t>
      </w:r>
      <w:r w:rsidR="00CE73A5" w:rsidRPr="00D70D26">
        <w:rPr>
          <w:rFonts w:ascii="Times" w:eastAsia="바탕" w:hAnsi="Times"/>
          <w:kern w:val="24"/>
          <w:lang w:eastAsia="da-DK"/>
        </w:rPr>
        <w:t xml:space="preserve"> We do not think these additional scenarios are needed</w:t>
      </w:r>
      <w:r w:rsidR="003333FD" w:rsidRPr="00D70D26">
        <w:rPr>
          <w:rFonts w:ascii="Times" w:eastAsia="바탕" w:hAnsi="Times"/>
          <w:kern w:val="24"/>
          <w:lang w:eastAsia="da-DK"/>
        </w:rPr>
        <w:t xml:space="preserve"> as i) rural scenarios</w:t>
      </w:r>
      <w:r w:rsidR="00CB3541" w:rsidRPr="00D70D26">
        <w:rPr>
          <w:rFonts w:ascii="Times" w:eastAsia="바탕" w:hAnsi="Times"/>
          <w:kern w:val="24"/>
          <w:lang w:eastAsia="da-DK"/>
        </w:rPr>
        <w:t xml:space="preserve"> </w:t>
      </w:r>
      <w:r w:rsidR="001952B2" w:rsidRPr="00D70D26">
        <w:rPr>
          <w:rFonts w:ascii="Times" w:eastAsia="바탕" w:hAnsi="Times"/>
          <w:kern w:val="24"/>
          <w:lang w:eastAsia="da-DK"/>
        </w:rPr>
        <w:t xml:space="preserve">can be better covered with low-band FDD paired spectrum and ii) FR2-2 has </w:t>
      </w:r>
      <w:r w:rsidR="005F7E93" w:rsidRPr="00D70D26">
        <w:rPr>
          <w:rFonts w:ascii="Times" w:eastAsia="바탕" w:hAnsi="Times"/>
          <w:kern w:val="24"/>
          <w:lang w:eastAsia="da-DK"/>
        </w:rPr>
        <w:t>uncertain</w:t>
      </w:r>
      <w:r w:rsidR="00BE3834" w:rsidRPr="00D70D26">
        <w:rPr>
          <w:rFonts w:ascii="Times" w:eastAsia="바탕" w:hAnsi="Times"/>
          <w:kern w:val="24"/>
          <w:lang w:eastAsia="da-DK"/>
        </w:rPr>
        <w:t xml:space="preserve"> </w:t>
      </w:r>
      <w:r w:rsidR="00FE2EB5" w:rsidRPr="00D70D26">
        <w:rPr>
          <w:rFonts w:ascii="Times" w:eastAsia="바탕" w:hAnsi="Times"/>
          <w:kern w:val="24"/>
          <w:lang w:eastAsia="da-DK"/>
        </w:rPr>
        <w:t xml:space="preserve">market </w:t>
      </w:r>
      <w:r w:rsidR="00864DC8" w:rsidRPr="00D70D26">
        <w:rPr>
          <w:rFonts w:ascii="Times" w:eastAsia="바탕" w:hAnsi="Times"/>
          <w:kern w:val="24"/>
          <w:lang w:eastAsia="da-DK"/>
        </w:rPr>
        <w:t>rollout for the current moment</w:t>
      </w:r>
      <w:r w:rsidR="00CC7EBE" w:rsidRPr="00D70D26">
        <w:rPr>
          <w:rFonts w:ascii="Times" w:eastAsia="바탕" w:hAnsi="Times"/>
          <w:kern w:val="24"/>
          <w:lang w:eastAsia="da-DK"/>
        </w:rPr>
        <w:t>, but also consideri</w:t>
      </w:r>
      <w:r w:rsidR="00086740" w:rsidRPr="00D70D26">
        <w:rPr>
          <w:rFonts w:ascii="Times" w:eastAsia="바탕" w:hAnsi="Times"/>
          <w:kern w:val="24"/>
          <w:lang w:eastAsia="da-DK"/>
        </w:rPr>
        <w:t>ng the large number of scenarios already agreed</w:t>
      </w:r>
      <w:r w:rsidR="00864DC8" w:rsidRPr="00D70D26">
        <w:rPr>
          <w:rFonts w:ascii="Times" w:eastAsia="바탕" w:hAnsi="Times"/>
          <w:kern w:val="24"/>
          <w:lang w:eastAsia="da-DK"/>
        </w:rPr>
        <w:t xml:space="preserve">. </w:t>
      </w:r>
      <w:r w:rsidR="00F17176" w:rsidRPr="00D70D26">
        <w:rPr>
          <w:rFonts w:ascii="Times" w:eastAsia="바탕" w:hAnsi="Times"/>
          <w:kern w:val="24"/>
          <w:lang w:eastAsia="da-DK"/>
        </w:rPr>
        <w:t>For Deployment Case 4, which we also consider of high priority,</w:t>
      </w:r>
      <w:r w:rsidR="002D6984" w:rsidRPr="00D70D26">
        <w:rPr>
          <w:rFonts w:ascii="Times" w:eastAsia="바탕" w:hAnsi="Times"/>
          <w:kern w:val="24"/>
          <w:lang w:eastAsia="da-DK"/>
        </w:rPr>
        <w:t xml:space="preserve"> we think </w:t>
      </w:r>
      <w:r w:rsidR="006A1323" w:rsidRPr="00D70D26">
        <w:rPr>
          <w:rFonts w:ascii="Times" w:eastAsia="바탕" w:hAnsi="Times"/>
          <w:kern w:val="24"/>
          <w:lang w:eastAsia="da-DK"/>
        </w:rPr>
        <w:t xml:space="preserve">Urban Macro (for FR1) and Dense Urban (for FR1 and FR2) </w:t>
      </w:r>
      <w:r w:rsidR="00F20BF3" w:rsidRPr="00D70D26">
        <w:rPr>
          <w:rFonts w:ascii="Times" w:eastAsia="바탕" w:hAnsi="Times"/>
          <w:kern w:val="24"/>
          <w:lang w:eastAsia="da-DK"/>
        </w:rPr>
        <w:t xml:space="preserve">should have the most interest. </w:t>
      </w:r>
    </w:p>
    <w:p w14:paraId="7F48B331" w14:textId="1BA7B93B" w:rsidR="00086740" w:rsidRDefault="00086740" w:rsidP="00836F19">
      <w:pPr>
        <w:jc w:val="both"/>
      </w:pPr>
      <w:r w:rsidRPr="00D70D26">
        <w:rPr>
          <w:b/>
          <w:bCs/>
        </w:rPr>
        <w:t xml:space="preserve">Proposal </w:t>
      </w:r>
      <w:r w:rsidR="00734070">
        <w:rPr>
          <w:b/>
          <w:bCs/>
        </w:rPr>
        <w:t>5</w:t>
      </w:r>
      <w:r w:rsidRPr="00D70D26">
        <w:rPr>
          <w:b/>
          <w:bCs/>
        </w:rPr>
        <w:t xml:space="preserve">: For evaluation of </w:t>
      </w:r>
      <w:r w:rsidRPr="00D70D26">
        <w:rPr>
          <w:rFonts w:ascii="Times" w:eastAsia="바탕" w:hAnsi="Times"/>
          <w:b/>
          <w:bCs/>
          <w:kern w:val="24"/>
          <w:lang w:eastAsia="da-DK"/>
        </w:rPr>
        <w:t xml:space="preserve">SBFD Deployment Case 1, FR1 Rural and FR2-2 </w:t>
      </w:r>
      <w:r w:rsidR="007662D0" w:rsidRPr="00D70D26">
        <w:rPr>
          <w:rFonts w:ascii="Times" w:eastAsia="바탕" w:hAnsi="Times"/>
          <w:b/>
          <w:bCs/>
          <w:kern w:val="24"/>
          <w:lang w:eastAsia="da-DK"/>
        </w:rPr>
        <w:t xml:space="preserve">are not considered. </w:t>
      </w:r>
    </w:p>
    <w:p w14:paraId="00009C9E" w14:textId="4E586EC0" w:rsidR="00F20BF3" w:rsidRPr="00D70D26" w:rsidRDefault="00F20BF3" w:rsidP="00F20BF3">
      <w:pPr>
        <w:jc w:val="both"/>
      </w:pPr>
      <w:r w:rsidRPr="00D70D26">
        <w:rPr>
          <w:b/>
          <w:bCs/>
        </w:rPr>
        <w:t xml:space="preserve">Proposal </w:t>
      </w:r>
      <w:r w:rsidR="00734070">
        <w:rPr>
          <w:b/>
          <w:bCs/>
        </w:rPr>
        <w:t>6</w:t>
      </w:r>
      <w:r w:rsidRPr="00D70D26">
        <w:rPr>
          <w:b/>
          <w:bCs/>
        </w:rPr>
        <w:t xml:space="preserve">: For evaluation of </w:t>
      </w:r>
      <w:r w:rsidRPr="00D70D26">
        <w:rPr>
          <w:rFonts w:ascii="Times" w:eastAsia="바탕" w:hAnsi="Times"/>
          <w:b/>
          <w:kern w:val="24"/>
          <w:lang w:eastAsia="da-DK"/>
        </w:rPr>
        <w:t>SBFD Deployment Case 4 (Adjacent-channel co-existence case), consider</w:t>
      </w:r>
      <w:r w:rsidRPr="00D70D26">
        <w:rPr>
          <w:rFonts w:ascii="Times" w:eastAsia="바탕" w:hAnsi="Times"/>
          <w:b/>
          <w:kern w:val="24"/>
          <w:lang w:eastAsia="da-DK"/>
        </w:rPr>
        <w:tab/>
        <w:t xml:space="preserve">Urban Macro (FR1) and Dense urban (FR1, FR2) as the </w:t>
      </w:r>
      <w:r w:rsidR="00C343B2" w:rsidRPr="00D70D26">
        <w:rPr>
          <w:rFonts w:ascii="Times" w:eastAsia="바탕" w:hAnsi="Times"/>
          <w:b/>
          <w:kern w:val="24"/>
          <w:lang w:eastAsia="da-DK"/>
        </w:rPr>
        <w:t>main scenarios</w:t>
      </w:r>
      <w:r w:rsidR="007A5C51" w:rsidRPr="00D70D26">
        <w:rPr>
          <w:b/>
          <w:bCs/>
        </w:rPr>
        <w:t>.</w:t>
      </w:r>
    </w:p>
    <w:p w14:paraId="24DFAC38" w14:textId="3DD7A396" w:rsidR="00D4685C" w:rsidRPr="00D70D26" w:rsidRDefault="007C6C5D" w:rsidP="00D4685C">
      <w:pPr>
        <w:jc w:val="both"/>
      </w:pPr>
      <w:r w:rsidRPr="00D70D26">
        <w:t>In addition, f</w:t>
      </w:r>
      <w:r w:rsidR="00D4685C" w:rsidRPr="00D70D26">
        <w:t xml:space="preserve">or </w:t>
      </w:r>
      <w:r w:rsidR="006449E2" w:rsidRPr="00D70D26">
        <w:t xml:space="preserve">the remaining </w:t>
      </w:r>
      <w:r w:rsidR="00D4685C" w:rsidRPr="00D70D26">
        <w:rPr>
          <w:rFonts w:ascii="Times" w:eastAsia="바탕" w:hAnsi="Times"/>
          <w:kern w:val="24"/>
          <w:lang w:eastAsia="da-DK"/>
        </w:rPr>
        <w:t xml:space="preserve">SBFD Deployment Case </w:t>
      </w:r>
      <w:r w:rsidR="006449E2" w:rsidRPr="00D70D26">
        <w:rPr>
          <w:rFonts w:ascii="Times" w:eastAsia="바탕" w:hAnsi="Times"/>
          <w:kern w:val="24"/>
          <w:lang w:eastAsia="da-DK"/>
        </w:rPr>
        <w:t xml:space="preserve">2 and 3, </w:t>
      </w:r>
      <w:r w:rsidR="00C343B2" w:rsidRPr="00D70D26">
        <w:rPr>
          <w:rFonts w:ascii="Times" w:eastAsia="바탕" w:hAnsi="Times"/>
          <w:kern w:val="24"/>
          <w:lang w:eastAsia="da-DK"/>
        </w:rPr>
        <w:t xml:space="preserve">even though </w:t>
      </w:r>
      <w:r w:rsidR="000E3D7C" w:rsidRPr="00D70D26">
        <w:rPr>
          <w:rFonts w:ascii="Times" w:eastAsia="바탕" w:hAnsi="Times"/>
          <w:kern w:val="24"/>
          <w:lang w:eastAsia="da-DK"/>
        </w:rPr>
        <w:t>we regard these as low priority, the following scenarios are</w:t>
      </w:r>
      <w:r w:rsidR="006449E2" w:rsidRPr="00D70D26">
        <w:rPr>
          <w:rFonts w:ascii="Times" w:eastAsia="바탕" w:hAnsi="Times"/>
          <w:kern w:val="24"/>
          <w:lang w:eastAsia="da-DK"/>
        </w:rPr>
        <w:t xml:space="preserve"> </w:t>
      </w:r>
      <w:r w:rsidR="008E7601" w:rsidRPr="00D70D26">
        <w:rPr>
          <w:rFonts w:ascii="Times" w:eastAsia="바탕" w:hAnsi="Times"/>
          <w:kern w:val="24"/>
          <w:lang w:eastAsia="da-DK"/>
        </w:rPr>
        <w:t>our preference</w:t>
      </w:r>
      <w:r w:rsidRPr="00D70D26">
        <w:rPr>
          <w:rFonts w:ascii="Times" w:eastAsia="바탕" w:hAnsi="Times"/>
          <w:kern w:val="24"/>
          <w:lang w:eastAsia="da-DK"/>
        </w:rPr>
        <w:t xml:space="preserve">: </w:t>
      </w:r>
    </w:p>
    <w:p w14:paraId="7FA5B9C9" w14:textId="319D8C86" w:rsidR="00D622B3" w:rsidRPr="00D70D26" w:rsidRDefault="00D622B3" w:rsidP="006449E2">
      <w:pPr>
        <w:spacing w:after="0"/>
        <w:jc w:val="both"/>
      </w:pPr>
      <w:r w:rsidRPr="00D70D26">
        <w:rPr>
          <w:b/>
          <w:bCs/>
        </w:rPr>
        <w:t xml:space="preserve">Proposal </w:t>
      </w:r>
      <w:r w:rsidR="00734070">
        <w:rPr>
          <w:b/>
          <w:bCs/>
        </w:rPr>
        <w:t>7</w:t>
      </w:r>
      <w:r w:rsidRPr="00D70D26">
        <w:rPr>
          <w:b/>
          <w:bCs/>
        </w:rPr>
        <w:t xml:space="preserve">: For evaluation of </w:t>
      </w:r>
      <w:r w:rsidRPr="00D70D26">
        <w:rPr>
          <w:rFonts w:ascii="Times" w:eastAsia="바탕" w:hAnsi="Times"/>
          <w:b/>
          <w:bCs/>
          <w:kern w:val="24"/>
          <w:lang w:eastAsia="da-DK"/>
        </w:rPr>
        <w:t xml:space="preserve">SBFD Deployment Case 2 and </w:t>
      </w:r>
      <w:r w:rsidR="000E3D7C" w:rsidRPr="00D70D26">
        <w:rPr>
          <w:rFonts w:ascii="Times" w:eastAsia="바탕" w:hAnsi="Times"/>
          <w:b/>
          <w:kern w:val="24"/>
          <w:lang w:eastAsia="da-DK"/>
        </w:rPr>
        <w:t>3</w:t>
      </w:r>
      <w:r w:rsidRPr="00D70D26">
        <w:rPr>
          <w:rFonts w:ascii="Times" w:eastAsia="바탕" w:hAnsi="Times"/>
          <w:b/>
          <w:bCs/>
          <w:kern w:val="24"/>
          <w:lang w:eastAsia="da-DK"/>
        </w:rPr>
        <w:t>, consider the following deployment scenarios</w:t>
      </w:r>
      <w:r w:rsidRPr="00D70D26">
        <w:rPr>
          <w:b/>
          <w:bCs/>
        </w:rPr>
        <w:t>:</w:t>
      </w:r>
    </w:p>
    <w:p w14:paraId="791F2258" w14:textId="7EA99772" w:rsidR="002B6D20" w:rsidRPr="00D70D26" w:rsidRDefault="002B6D20" w:rsidP="003C38D2">
      <w:pPr>
        <w:numPr>
          <w:ilvl w:val="0"/>
          <w:numId w:val="14"/>
        </w:numPr>
        <w:overflowPunct/>
        <w:autoSpaceDE/>
        <w:autoSpaceDN/>
        <w:adjustRightInd/>
        <w:spacing w:after="0"/>
        <w:ind w:left="1267"/>
        <w:contextualSpacing/>
        <w:textAlignment w:val="auto"/>
        <w:rPr>
          <w:rFonts w:eastAsia="Times New Roman"/>
          <w:b/>
          <w:bCs/>
          <w:szCs w:val="24"/>
          <w:lang w:val="en-US" w:eastAsia="da-DK"/>
        </w:rPr>
      </w:pPr>
      <w:r w:rsidRPr="00D70D26">
        <w:rPr>
          <w:rFonts w:ascii="Times" w:eastAsia="바탕" w:hAnsi="Times"/>
          <w:b/>
          <w:bCs/>
          <w:kern w:val="24"/>
          <w:lang w:eastAsia="da-DK"/>
        </w:rPr>
        <w:t xml:space="preserve">Deployment Case 2: </w:t>
      </w:r>
      <w:r w:rsidR="006449E2" w:rsidRPr="00D70D26">
        <w:rPr>
          <w:rFonts w:ascii="Times" w:eastAsia="바탕" w:hAnsi="Times"/>
          <w:b/>
          <w:bCs/>
          <w:kern w:val="24"/>
          <w:lang w:eastAsia="da-DK"/>
        </w:rPr>
        <w:t>Reuse the</w:t>
      </w:r>
      <w:r w:rsidR="00C87E52" w:rsidRPr="00D70D26">
        <w:rPr>
          <w:rFonts w:ascii="Times" w:eastAsia="바탕" w:hAnsi="Times"/>
          <w:b/>
          <w:bCs/>
          <w:kern w:val="24"/>
          <w:lang w:eastAsia="da-DK"/>
        </w:rPr>
        <w:t xml:space="preserve"> scenario</w:t>
      </w:r>
      <w:r w:rsidR="00391044" w:rsidRPr="00D70D26">
        <w:rPr>
          <w:rFonts w:ascii="Times" w:eastAsia="바탕" w:hAnsi="Times"/>
          <w:b/>
          <w:bCs/>
          <w:kern w:val="24"/>
          <w:lang w:eastAsia="da-DK"/>
        </w:rPr>
        <w:t xml:space="preserve">s </w:t>
      </w:r>
      <w:r w:rsidR="006449E2" w:rsidRPr="00D70D26">
        <w:rPr>
          <w:rFonts w:ascii="Times" w:eastAsia="바탕" w:hAnsi="Times"/>
          <w:b/>
          <w:bCs/>
          <w:kern w:val="24"/>
          <w:lang w:eastAsia="da-DK"/>
        </w:rPr>
        <w:t xml:space="preserve">agreed </w:t>
      </w:r>
      <w:r w:rsidR="00391044" w:rsidRPr="00D70D26">
        <w:rPr>
          <w:rFonts w:ascii="Times" w:eastAsia="바탕" w:hAnsi="Times"/>
          <w:b/>
          <w:bCs/>
          <w:kern w:val="24"/>
          <w:lang w:eastAsia="da-DK"/>
        </w:rPr>
        <w:t>for Deployment Case 1</w:t>
      </w:r>
      <w:r w:rsidRPr="00D70D26">
        <w:rPr>
          <w:rFonts w:ascii="Times" w:eastAsia="바탕" w:hAnsi="Times"/>
          <w:b/>
          <w:bCs/>
          <w:kern w:val="24"/>
          <w:lang w:eastAsia="da-DK"/>
        </w:rPr>
        <w:t>.</w:t>
      </w:r>
    </w:p>
    <w:p w14:paraId="05CCF736" w14:textId="738FC2A5" w:rsidR="002B6D20" w:rsidRPr="00D70D26" w:rsidRDefault="002B6D20" w:rsidP="003C38D2">
      <w:pPr>
        <w:numPr>
          <w:ilvl w:val="0"/>
          <w:numId w:val="14"/>
        </w:numPr>
        <w:overflowPunct/>
        <w:autoSpaceDE/>
        <w:autoSpaceDN/>
        <w:adjustRightInd/>
        <w:spacing w:after="0"/>
        <w:ind w:left="1267"/>
        <w:contextualSpacing/>
        <w:textAlignment w:val="auto"/>
        <w:rPr>
          <w:rFonts w:eastAsia="Times New Roman"/>
          <w:b/>
          <w:bCs/>
          <w:szCs w:val="24"/>
          <w:lang w:val="en-US" w:eastAsia="da-DK"/>
        </w:rPr>
      </w:pPr>
      <w:r w:rsidRPr="00D70D26">
        <w:rPr>
          <w:rFonts w:ascii="Times" w:eastAsia="바탕" w:hAnsi="Times"/>
          <w:b/>
          <w:bCs/>
          <w:kern w:val="24"/>
          <w:lang w:eastAsia="da-DK"/>
        </w:rPr>
        <w:t>Deployment Case 3</w:t>
      </w:r>
      <w:r w:rsidR="00391044" w:rsidRPr="00D70D26">
        <w:rPr>
          <w:rFonts w:ascii="Times" w:eastAsia="바탕" w:hAnsi="Times"/>
          <w:b/>
          <w:bCs/>
          <w:kern w:val="24"/>
          <w:lang w:eastAsia="da-DK"/>
        </w:rPr>
        <w:t>-2 (2-layer)</w:t>
      </w:r>
      <w:r w:rsidRPr="00D70D26">
        <w:rPr>
          <w:rFonts w:ascii="Times" w:eastAsia="바탕" w:hAnsi="Times"/>
          <w:b/>
          <w:bCs/>
          <w:kern w:val="24"/>
          <w:lang w:eastAsia="da-DK"/>
        </w:rPr>
        <w:t xml:space="preserve">: </w:t>
      </w:r>
      <w:r w:rsidR="006449E2" w:rsidRPr="00D70D26">
        <w:rPr>
          <w:rFonts w:ascii="Times" w:eastAsia="바탕" w:hAnsi="Times"/>
          <w:b/>
          <w:bCs/>
          <w:kern w:val="24"/>
          <w:lang w:eastAsia="da-DK"/>
        </w:rPr>
        <w:t xml:space="preserve">Adopt similar scenario as for flexible/dynamic TDD evaluations e.g.: </w:t>
      </w:r>
      <w:r w:rsidR="006E6636" w:rsidRPr="00D70D26">
        <w:rPr>
          <w:rFonts w:ascii="Times" w:eastAsia="바탕" w:hAnsi="Times"/>
          <w:b/>
          <w:bCs/>
          <w:kern w:val="24"/>
          <w:lang w:eastAsia="da-DK"/>
        </w:rPr>
        <w:t xml:space="preserve">HetNet with Urban Macro and Indoor office deployed in the same carrier. Macro gNBs use DL dominant static TDD UL/DL configuration and indoor gNBs use SBFD </w:t>
      </w:r>
      <w:r w:rsidR="00390F91" w:rsidRPr="00D70D26">
        <w:rPr>
          <w:rFonts w:ascii="Times" w:eastAsia="바탕" w:hAnsi="Times"/>
          <w:b/>
          <w:bCs/>
          <w:kern w:val="24"/>
          <w:lang w:eastAsia="da-DK"/>
        </w:rPr>
        <w:t xml:space="preserve">operation with the same SBFD subband </w:t>
      </w:r>
      <w:r w:rsidR="006E6636" w:rsidRPr="00D70D26">
        <w:rPr>
          <w:rFonts w:ascii="Times" w:eastAsia="바탕" w:hAnsi="Times"/>
          <w:b/>
          <w:bCs/>
          <w:kern w:val="24"/>
          <w:lang w:eastAsia="da-DK"/>
        </w:rPr>
        <w:t>configuration</w:t>
      </w:r>
      <w:r w:rsidR="00390F91" w:rsidRPr="00D70D26">
        <w:rPr>
          <w:rFonts w:ascii="Times" w:eastAsia="바탕" w:hAnsi="Times"/>
          <w:b/>
          <w:bCs/>
          <w:kern w:val="24"/>
          <w:lang w:eastAsia="da-DK"/>
        </w:rPr>
        <w:t>.</w:t>
      </w:r>
    </w:p>
    <w:p w14:paraId="0466CF54" w14:textId="77777777" w:rsidR="007662D0" w:rsidRPr="00D70D26" w:rsidRDefault="007662D0" w:rsidP="006449E2">
      <w:pPr>
        <w:spacing w:after="0"/>
        <w:jc w:val="both"/>
        <w:rPr>
          <w:lang w:val="en-US"/>
        </w:rPr>
      </w:pPr>
    </w:p>
    <w:p w14:paraId="07F213DE" w14:textId="6F68B4C2" w:rsidR="002E6C5D" w:rsidRPr="00D70D26" w:rsidRDefault="002E6C5D" w:rsidP="002E6C5D">
      <w:pPr>
        <w:pStyle w:val="Heading2"/>
      </w:pPr>
      <w:r w:rsidRPr="00D70D26">
        <w:t xml:space="preserve">UE clustering for Urban Macro </w:t>
      </w:r>
      <w:r w:rsidR="002D1850" w:rsidRPr="00D70D26">
        <w:t>scenario</w:t>
      </w:r>
    </w:p>
    <w:p w14:paraId="48DEB246" w14:textId="15C2249A" w:rsidR="002D1850" w:rsidRPr="00D70D26" w:rsidRDefault="00247FBC" w:rsidP="003D2E94">
      <w:pPr>
        <w:jc w:val="both"/>
        <w:rPr>
          <w:rFonts w:ascii="Times" w:eastAsia="바탕" w:hAnsi="Times"/>
          <w:kern w:val="24"/>
          <w:lang w:eastAsia="da-DK"/>
        </w:rPr>
      </w:pPr>
      <w:r w:rsidRPr="00D70D26">
        <w:t xml:space="preserve">As highlighted in the </w:t>
      </w:r>
      <w:r w:rsidR="002D1850" w:rsidRPr="00D70D26">
        <w:t>RAN1#</w:t>
      </w:r>
      <w:r w:rsidR="00D35DE4" w:rsidRPr="00D70D26">
        <w:t>109-e</w:t>
      </w:r>
      <w:r w:rsidRPr="00D70D26">
        <w:t xml:space="preserve"> agreement above</w:t>
      </w:r>
      <w:r w:rsidR="00D35DE4" w:rsidRPr="00D70D26">
        <w:t xml:space="preserve">, there is an FFS on </w:t>
      </w:r>
      <w:r w:rsidR="00D35DE4" w:rsidRPr="00D70D26">
        <w:rPr>
          <w:rFonts w:ascii="Times" w:eastAsia="바탕" w:hAnsi="Times"/>
          <w:kern w:val="24"/>
          <w:lang w:eastAsia="da-DK"/>
        </w:rPr>
        <w:t xml:space="preserve">outdoor/indoor proportion and clustering of UEs </w:t>
      </w:r>
      <w:r w:rsidR="0052294A" w:rsidRPr="00D70D26">
        <w:rPr>
          <w:rFonts w:ascii="Times" w:eastAsia="바탕" w:hAnsi="Times"/>
          <w:kern w:val="24"/>
          <w:lang w:eastAsia="da-DK"/>
        </w:rPr>
        <w:t>in the</w:t>
      </w:r>
      <w:r w:rsidR="00D35DE4" w:rsidRPr="00D70D26">
        <w:rPr>
          <w:rFonts w:ascii="Times" w:eastAsia="바탕" w:hAnsi="Times"/>
          <w:kern w:val="24"/>
          <w:lang w:eastAsia="da-DK"/>
        </w:rPr>
        <w:t xml:space="preserve"> UMa scenario. </w:t>
      </w:r>
      <w:r w:rsidR="00B57FB4" w:rsidRPr="00D70D26">
        <w:rPr>
          <w:rFonts w:ascii="Times" w:eastAsia="바탕" w:hAnsi="Times"/>
          <w:kern w:val="24"/>
          <w:lang w:eastAsia="da-DK"/>
        </w:rPr>
        <w:t xml:space="preserve">For the former point, </w:t>
      </w:r>
      <w:r w:rsidR="002952DB" w:rsidRPr="00D70D26">
        <w:rPr>
          <w:rFonts w:ascii="Times" w:eastAsia="바탕" w:hAnsi="Times"/>
          <w:kern w:val="24"/>
          <w:lang w:eastAsia="da-DK"/>
        </w:rPr>
        <w:t>we think the</w:t>
      </w:r>
      <w:r w:rsidR="00517958" w:rsidRPr="00D70D26">
        <w:rPr>
          <w:rFonts w:ascii="Times" w:eastAsia="바탕" w:hAnsi="Times"/>
          <w:kern w:val="24"/>
          <w:lang w:eastAsia="da-DK"/>
        </w:rPr>
        <w:t xml:space="preserve"> default</w:t>
      </w:r>
      <w:r w:rsidR="002952DB" w:rsidRPr="00D70D26">
        <w:rPr>
          <w:rFonts w:ascii="Times" w:eastAsia="바탕" w:hAnsi="Times"/>
          <w:kern w:val="24"/>
          <w:lang w:eastAsia="da-DK"/>
        </w:rPr>
        <w:t xml:space="preserve"> 80% indoor ratio </w:t>
      </w:r>
      <w:r w:rsidR="00517958" w:rsidRPr="00D70D26">
        <w:rPr>
          <w:rFonts w:ascii="Times" w:eastAsia="바탕" w:hAnsi="Times"/>
          <w:kern w:val="24"/>
          <w:lang w:eastAsia="da-DK"/>
        </w:rPr>
        <w:t>assumption from TR 38.901</w:t>
      </w:r>
      <w:r w:rsidR="0085338E" w:rsidRPr="00D70D26">
        <w:rPr>
          <w:rFonts w:ascii="Times" w:eastAsia="바탕" w:hAnsi="Times"/>
          <w:kern w:val="24"/>
          <w:lang w:eastAsia="da-DK"/>
        </w:rPr>
        <w:t xml:space="preserve"> can be reused. For the placement of the UEs</w:t>
      </w:r>
      <w:r w:rsidR="00C801B7" w:rsidRPr="00D70D26">
        <w:rPr>
          <w:rFonts w:ascii="Times" w:eastAsia="바탕" w:hAnsi="Times"/>
          <w:kern w:val="24"/>
          <w:lang w:eastAsia="da-DK"/>
        </w:rPr>
        <w:t xml:space="preserve">, </w:t>
      </w:r>
      <w:r w:rsidR="0085338E" w:rsidRPr="00D70D26">
        <w:rPr>
          <w:rFonts w:ascii="Times" w:eastAsia="바탕" w:hAnsi="Times"/>
          <w:kern w:val="24"/>
          <w:lang w:eastAsia="da-DK"/>
        </w:rPr>
        <w:t xml:space="preserve">using the </w:t>
      </w:r>
      <w:r w:rsidR="008D7DFC" w:rsidRPr="00D70D26">
        <w:rPr>
          <w:rFonts w:ascii="Times" w:eastAsia="바탕" w:hAnsi="Times"/>
          <w:kern w:val="24"/>
          <w:lang w:eastAsia="da-DK"/>
        </w:rPr>
        <w:t xml:space="preserve">existing model in TR 38.901 where users are </w:t>
      </w:r>
      <w:r w:rsidR="00C801B7" w:rsidRPr="00D70D26">
        <w:rPr>
          <w:rFonts w:ascii="Times" w:eastAsia="바탕" w:hAnsi="Times"/>
          <w:kern w:val="24"/>
          <w:lang w:eastAsia="da-DK"/>
        </w:rPr>
        <w:t xml:space="preserve">uniformly distributed in </w:t>
      </w:r>
      <w:r w:rsidR="005B1C0E" w:rsidRPr="00D70D26">
        <w:rPr>
          <w:rFonts w:ascii="Times" w:eastAsia="바탕" w:hAnsi="Times"/>
          <w:kern w:val="24"/>
          <w:lang w:eastAsia="da-DK"/>
        </w:rPr>
        <w:t>the x-y plane</w:t>
      </w:r>
      <w:r w:rsidR="008D7DFC" w:rsidRPr="00D70D26">
        <w:rPr>
          <w:rFonts w:ascii="Times" w:eastAsia="바탕" w:hAnsi="Times"/>
          <w:kern w:val="24"/>
          <w:lang w:eastAsia="da-DK"/>
        </w:rPr>
        <w:t>,</w:t>
      </w:r>
      <w:r w:rsidR="00940C77" w:rsidRPr="00D70D26">
        <w:rPr>
          <w:rFonts w:ascii="Times" w:eastAsia="바탕" w:hAnsi="Times"/>
          <w:kern w:val="24"/>
          <w:lang w:eastAsia="da-DK"/>
        </w:rPr>
        <w:t xml:space="preserve"> results in overall low probability </w:t>
      </w:r>
      <w:r w:rsidR="00831F3E" w:rsidRPr="00D70D26">
        <w:rPr>
          <w:rFonts w:ascii="Times" w:eastAsia="바탕" w:hAnsi="Times"/>
          <w:kern w:val="24"/>
          <w:lang w:eastAsia="da-DK"/>
        </w:rPr>
        <w:t xml:space="preserve">of having two or more UEs </w:t>
      </w:r>
      <w:r w:rsidR="003D2E94" w:rsidRPr="00D70D26">
        <w:rPr>
          <w:rFonts w:ascii="Times" w:eastAsia="바탕" w:hAnsi="Times"/>
          <w:kern w:val="24"/>
          <w:lang w:eastAsia="da-DK"/>
        </w:rPr>
        <w:t>near to each other</w:t>
      </w:r>
      <w:r w:rsidR="00CE4114" w:rsidRPr="00D70D26">
        <w:rPr>
          <w:rFonts w:ascii="Times" w:eastAsia="바탕" w:hAnsi="Times"/>
          <w:kern w:val="24"/>
          <w:lang w:eastAsia="da-DK"/>
        </w:rPr>
        <w:t xml:space="preserve">, especially </w:t>
      </w:r>
      <w:r w:rsidR="0067020C" w:rsidRPr="00D70D26">
        <w:rPr>
          <w:rFonts w:ascii="Times" w:eastAsia="바탕" w:hAnsi="Times"/>
          <w:kern w:val="24"/>
          <w:lang w:eastAsia="da-DK"/>
        </w:rPr>
        <w:t>when only a few UEs are deployed in each cell (e.g. 10 or less)</w:t>
      </w:r>
      <w:r w:rsidR="003D2E94" w:rsidRPr="00D70D26">
        <w:rPr>
          <w:rFonts w:ascii="Times" w:eastAsia="바탕" w:hAnsi="Times"/>
          <w:kern w:val="24"/>
          <w:lang w:eastAsia="da-DK"/>
        </w:rPr>
        <w:t xml:space="preserve">. This is contrary to real-life scenarios, where users tend to </w:t>
      </w:r>
      <w:r w:rsidR="00B052AB" w:rsidRPr="00D70D26">
        <w:rPr>
          <w:rFonts w:ascii="Times" w:eastAsia="바탕" w:hAnsi="Times"/>
          <w:kern w:val="24"/>
          <w:lang w:eastAsia="da-DK"/>
        </w:rPr>
        <w:t xml:space="preserve">gather is same physical locations, e.g. in an bus, meeting room, </w:t>
      </w:r>
      <w:r w:rsidR="00A27E22" w:rsidRPr="00D70D26">
        <w:rPr>
          <w:rFonts w:ascii="Times" w:eastAsia="바탕" w:hAnsi="Times"/>
          <w:kern w:val="24"/>
          <w:lang w:eastAsia="da-DK"/>
        </w:rPr>
        <w:t>auditorium, restaurant, etc.</w:t>
      </w:r>
      <w:r w:rsidR="00C00EC1" w:rsidRPr="00D70D26">
        <w:rPr>
          <w:rFonts w:ascii="Times" w:eastAsia="바탕" w:hAnsi="Times"/>
          <w:kern w:val="24"/>
          <w:lang w:eastAsia="da-DK"/>
        </w:rPr>
        <w:t xml:space="preserve"> Such low probability of nearby UEs results in </w:t>
      </w:r>
      <w:r w:rsidR="00994730" w:rsidRPr="00D70D26">
        <w:rPr>
          <w:rFonts w:ascii="Times" w:eastAsia="바탕" w:hAnsi="Times"/>
          <w:kern w:val="24"/>
          <w:lang w:eastAsia="da-DK"/>
        </w:rPr>
        <w:t>optimistically high</w:t>
      </w:r>
      <w:r w:rsidR="00C00EC1" w:rsidRPr="00D70D26">
        <w:rPr>
          <w:rFonts w:ascii="Times" w:eastAsia="바탕" w:hAnsi="Times"/>
          <w:kern w:val="24"/>
          <w:lang w:eastAsia="da-DK"/>
        </w:rPr>
        <w:t xml:space="preserve"> coupling loss between UEs meaning that the effects of UE-UE inter-subband interference may not be </w:t>
      </w:r>
      <w:r w:rsidR="00F976F6" w:rsidRPr="00D70D26">
        <w:rPr>
          <w:rFonts w:ascii="Times" w:eastAsia="바탕" w:hAnsi="Times"/>
          <w:kern w:val="24"/>
          <w:lang w:eastAsia="da-DK"/>
        </w:rPr>
        <w:t xml:space="preserve">as high as compared to real life. </w:t>
      </w:r>
      <w:r w:rsidR="00390E74" w:rsidRPr="00D70D26">
        <w:rPr>
          <w:rFonts w:ascii="Times" w:eastAsia="바탕" w:hAnsi="Times"/>
          <w:kern w:val="24"/>
          <w:lang w:eastAsia="da-DK"/>
        </w:rPr>
        <w:t xml:space="preserve">As an example, we have </w:t>
      </w:r>
      <w:r w:rsidR="00AB21AC" w:rsidRPr="00D70D26">
        <w:rPr>
          <w:rFonts w:ascii="Times" w:eastAsia="바탕" w:hAnsi="Times"/>
          <w:kern w:val="24"/>
          <w:lang w:eastAsia="da-DK"/>
        </w:rPr>
        <w:t>simulated UMa scenario with UE deployment as per TR 38.901 (</w:t>
      </w:r>
      <w:r w:rsidR="0067020C" w:rsidRPr="00D70D26">
        <w:rPr>
          <w:rFonts w:ascii="Times" w:eastAsia="바탕" w:hAnsi="Times"/>
          <w:kern w:val="24"/>
          <w:lang w:eastAsia="da-DK"/>
        </w:rPr>
        <w:t xml:space="preserve">10 UEs per cell, </w:t>
      </w:r>
      <w:r w:rsidR="00AB21AC" w:rsidRPr="00D70D26">
        <w:rPr>
          <w:rFonts w:ascii="Times" w:eastAsia="바탕" w:hAnsi="Times"/>
          <w:kern w:val="24"/>
          <w:lang w:eastAsia="da-DK"/>
        </w:rPr>
        <w:t>80% indoor UEs</w:t>
      </w:r>
      <w:r w:rsidR="0067020C" w:rsidRPr="00D70D26">
        <w:rPr>
          <w:rFonts w:ascii="Times" w:eastAsia="바탕" w:hAnsi="Times"/>
          <w:kern w:val="24"/>
          <w:lang w:eastAsia="da-DK"/>
        </w:rPr>
        <w:t xml:space="preserve"> with</w:t>
      </w:r>
      <w:r w:rsidR="00AB21AC" w:rsidRPr="00D70D26">
        <w:rPr>
          <w:rFonts w:ascii="Times" w:eastAsia="바탕" w:hAnsi="Times"/>
          <w:kern w:val="24"/>
          <w:lang w:eastAsia="da-DK"/>
        </w:rPr>
        <w:t xml:space="preserve"> uniform distribution in x-y and across different floors</w:t>
      </w:r>
      <w:r w:rsidR="00B227B9" w:rsidRPr="00D70D26">
        <w:rPr>
          <w:rFonts w:ascii="Times" w:eastAsia="바탕" w:hAnsi="Times"/>
          <w:kern w:val="24"/>
          <w:lang w:eastAsia="da-DK"/>
        </w:rPr>
        <w:t xml:space="preserve"> in buildings)</w:t>
      </w:r>
      <w:r w:rsidR="00B93817" w:rsidRPr="00D70D26">
        <w:rPr>
          <w:rFonts w:ascii="Times" w:eastAsia="바탕" w:hAnsi="Times"/>
          <w:kern w:val="24"/>
          <w:lang w:eastAsia="da-DK"/>
        </w:rPr>
        <w:t xml:space="preserve"> – see our companion distribution R1-</w:t>
      </w:r>
      <w:r w:rsidR="001846D1" w:rsidRPr="00D70D26">
        <w:rPr>
          <w:rFonts w:ascii="Times" w:eastAsia="바탕" w:hAnsi="Times"/>
          <w:kern w:val="24"/>
          <w:lang w:eastAsia="da-DK"/>
        </w:rPr>
        <w:t>2207267</w:t>
      </w:r>
      <w:r w:rsidR="00B93817" w:rsidRPr="00D70D26">
        <w:rPr>
          <w:rFonts w:ascii="Times" w:eastAsia="바탕" w:hAnsi="Times"/>
          <w:kern w:val="24"/>
          <w:lang w:eastAsia="da-DK"/>
        </w:rPr>
        <w:t xml:space="preserve"> for more details on the simulation assumptions</w:t>
      </w:r>
      <w:r w:rsidR="00B227B9" w:rsidRPr="00D70D26">
        <w:rPr>
          <w:rFonts w:ascii="Times" w:eastAsia="바탕" w:hAnsi="Times"/>
          <w:kern w:val="24"/>
          <w:lang w:eastAsia="da-DK"/>
        </w:rPr>
        <w:t xml:space="preserve">. </w:t>
      </w:r>
      <w:r w:rsidR="00B227B9" w:rsidRPr="00D70D26">
        <w:rPr>
          <w:rFonts w:ascii="Times" w:eastAsia="바탕" w:hAnsi="Times"/>
          <w:kern w:val="24"/>
          <w:lang w:eastAsia="da-DK"/>
        </w:rPr>
        <w:fldChar w:fldCharType="begin"/>
      </w:r>
      <w:r w:rsidR="00B227B9" w:rsidRPr="00D70D26">
        <w:rPr>
          <w:rFonts w:ascii="Times" w:eastAsia="바탕" w:hAnsi="Times"/>
          <w:kern w:val="24"/>
          <w:lang w:eastAsia="da-DK"/>
        </w:rPr>
        <w:instrText xml:space="preserve"> REF _Ref111120635 \h </w:instrText>
      </w:r>
      <w:r w:rsidR="00B227B9" w:rsidRPr="00D70D26">
        <w:rPr>
          <w:rFonts w:ascii="Times" w:eastAsia="바탕" w:hAnsi="Times"/>
          <w:kern w:val="24"/>
          <w:lang w:eastAsia="da-DK"/>
        </w:rPr>
      </w:r>
      <w:r w:rsidR="00B227B9" w:rsidRPr="00D70D26">
        <w:rPr>
          <w:rFonts w:ascii="Times" w:eastAsia="바탕" w:hAnsi="Times"/>
          <w:kern w:val="24"/>
          <w:lang w:eastAsia="da-DK"/>
        </w:rPr>
        <w:fldChar w:fldCharType="separate"/>
      </w:r>
      <w:r w:rsidR="00B227B9" w:rsidRPr="00D70D26">
        <w:t xml:space="preserve">Figure </w:t>
      </w:r>
      <w:r w:rsidR="00B227B9" w:rsidRPr="00D70D26">
        <w:rPr>
          <w:noProof/>
        </w:rPr>
        <w:t>2</w:t>
      </w:r>
      <w:r w:rsidR="00B227B9" w:rsidRPr="00D70D26">
        <w:rPr>
          <w:rFonts w:ascii="Times" w:eastAsia="바탕" w:hAnsi="Times"/>
          <w:kern w:val="24"/>
          <w:lang w:eastAsia="da-DK"/>
        </w:rPr>
        <w:fldChar w:fldCharType="end"/>
      </w:r>
      <w:r w:rsidR="00B227B9" w:rsidRPr="00D70D26">
        <w:rPr>
          <w:rFonts w:ascii="Times" w:eastAsia="바탕" w:hAnsi="Times"/>
          <w:kern w:val="24"/>
          <w:lang w:eastAsia="da-DK"/>
        </w:rPr>
        <w:t xml:space="preserve"> shows the DL UE throughput </w:t>
      </w:r>
      <w:r w:rsidR="00B93817" w:rsidRPr="00D70D26">
        <w:rPr>
          <w:rFonts w:ascii="Times" w:eastAsia="바탕" w:hAnsi="Times"/>
          <w:kern w:val="24"/>
          <w:lang w:eastAsia="da-DK"/>
        </w:rPr>
        <w:t>and</w:t>
      </w:r>
      <w:r w:rsidR="00EA0F79" w:rsidRPr="00D70D26">
        <w:rPr>
          <w:rFonts w:ascii="Times" w:eastAsia="바탕" w:hAnsi="Times"/>
          <w:kern w:val="24"/>
          <w:lang w:eastAsia="da-DK"/>
        </w:rPr>
        <w:t xml:space="preserve"> corresponding coupling gain between UEs. For the coupling gain, </w:t>
      </w:r>
      <w:r w:rsidR="007B1835" w:rsidRPr="00D70D26">
        <w:rPr>
          <w:rFonts w:ascii="Times" w:eastAsia="바탕" w:hAnsi="Times"/>
          <w:kern w:val="24"/>
          <w:lang w:eastAsia="da-DK"/>
        </w:rPr>
        <w:t xml:space="preserve">for each UE in the simulation, </w:t>
      </w:r>
      <w:r w:rsidR="00EA0F79" w:rsidRPr="00D70D26">
        <w:rPr>
          <w:rFonts w:ascii="Times" w:eastAsia="바탕" w:hAnsi="Times"/>
          <w:kern w:val="24"/>
          <w:lang w:eastAsia="da-DK"/>
        </w:rPr>
        <w:t xml:space="preserve">we collect </w:t>
      </w:r>
      <w:r w:rsidR="007B1835" w:rsidRPr="00D70D26">
        <w:rPr>
          <w:rFonts w:ascii="Times" w:eastAsia="바탕" w:hAnsi="Times"/>
          <w:kern w:val="24"/>
          <w:lang w:eastAsia="da-DK"/>
        </w:rPr>
        <w:t xml:space="preserve">the coupling gain towards the remaining 210-1 = </w:t>
      </w:r>
      <w:r w:rsidR="00964FF8" w:rsidRPr="00D70D26">
        <w:rPr>
          <w:rFonts w:ascii="Times" w:eastAsia="바탕" w:hAnsi="Times"/>
          <w:kern w:val="24"/>
          <w:lang w:eastAsia="da-DK"/>
        </w:rPr>
        <w:t xml:space="preserve">209 </w:t>
      </w:r>
      <w:r w:rsidR="007B1835" w:rsidRPr="00D70D26">
        <w:rPr>
          <w:rFonts w:ascii="Times" w:eastAsia="바탕" w:hAnsi="Times"/>
          <w:kern w:val="24"/>
          <w:lang w:eastAsia="da-DK"/>
        </w:rPr>
        <w:t xml:space="preserve">UEs. </w:t>
      </w:r>
      <w:r w:rsidR="00C577EA" w:rsidRPr="00D70D26">
        <w:rPr>
          <w:rFonts w:ascii="Times" w:eastAsia="바탕" w:hAnsi="Times"/>
          <w:kern w:val="24"/>
          <w:lang w:eastAsia="da-DK"/>
        </w:rPr>
        <w:t xml:space="preserve">It is observed that 99% of the coupling gain samples </w:t>
      </w:r>
      <w:r w:rsidR="0077621B" w:rsidRPr="00D70D26">
        <w:rPr>
          <w:rFonts w:ascii="Times" w:eastAsia="바탕" w:hAnsi="Times"/>
          <w:kern w:val="24"/>
          <w:lang w:eastAsia="da-DK"/>
        </w:rPr>
        <w:t xml:space="preserve">have a coupling gain of -110 dB or less, </w:t>
      </w:r>
      <w:r w:rsidR="00A01901" w:rsidRPr="00D70D26">
        <w:rPr>
          <w:rFonts w:ascii="Times" w:eastAsia="바탕" w:hAnsi="Times"/>
          <w:kern w:val="24"/>
          <w:lang w:eastAsia="da-DK"/>
        </w:rPr>
        <w:t xml:space="preserve">while only 0.1% of the UE-UE links have a coupling gain </w:t>
      </w:r>
      <w:r w:rsidR="00152802" w:rsidRPr="00D70D26">
        <w:rPr>
          <w:rFonts w:ascii="Times" w:eastAsia="바탕" w:hAnsi="Times"/>
          <w:kern w:val="24"/>
          <w:lang w:eastAsia="da-DK"/>
        </w:rPr>
        <w:t>be</w:t>
      </w:r>
      <w:r w:rsidR="00FA0825" w:rsidRPr="00D70D26">
        <w:rPr>
          <w:rFonts w:ascii="Times" w:eastAsia="바탕" w:hAnsi="Times"/>
          <w:kern w:val="24"/>
          <w:lang w:eastAsia="da-DK"/>
        </w:rPr>
        <w:t xml:space="preserve">low </w:t>
      </w:r>
      <w:r w:rsidR="003A6508" w:rsidRPr="00D70D26">
        <w:rPr>
          <w:rFonts w:ascii="Times" w:eastAsia="바탕" w:hAnsi="Times"/>
          <w:kern w:val="24"/>
          <w:lang w:eastAsia="da-DK"/>
        </w:rPr>
        <w:t xml:space="preserve">-95 dB. Such high separation between UEs results in negligible impact of the UE DL throughput as observed </w:t>
      </w:r>
      <w:r w:rsidR="00D456E3" w:rsidRPr="00D70D26">
        <w:rPr>
          <w:rFonts w:ascii="Times" w:eastAsia="바탕" w:hAnsi="Times"/>
          <w:kern w:val="24"/>
          <w:lang w:eastAsia="da-DK"/>
        </w:rPr>
        <w:t>when comparing the</w:t>
      </w:r>
      <w:r w:rsidR="003A6508" w:rsidRPr="00D70D26">
        <w:rPr>
          <w:rFonts w:ascii="Times" w:eastAsia="바탕" w:hAnsi="Times"/>
          <w:kern w:val="24"/>
          <w:lang w:eastAsia="da-DK"/>
        </w:rPr>
        <w:t xml:space="preserve"> UE DL throughput with and without UE-UE interference modelling. </w:t>
      </w:r>
      <w:r w:rsidR="00A97854" w:rsidRPr="00D70D26">
        <w:rPr>
          <w:rFonts w:ascii="Times" w:eastAsia="바탕" w:hAnsi="Times"/>
          <w:kern w:val="24"/>
          <w:lang w:eastAsia="da-DK"/>
        </w:rPr>
        <w:t xml:space="preserve">Note that UE-UE inter-subband interference scenarios have also been analysed in our contribution </w:t>
      </w:r>
      <w:r w:rsidR="00F74E3C" w:rsidRPr="00D70D26">
        <w:rPr>
          <w:rFonts w:ascii="Times" w:eastAsia="바탕" w:hAnsi="Times"/>
          <w:kern w:val="24"/>
          <w:lang w:eastAsia="da-DK"/>
        </w:rPr>
        <w:t>R4-2212848</w:t>
      </w:r>
      <w:r w:rsidR="00FE689F" w:rsidRPr="00D70D26">
        <w:rPr>
          <w:rFonts w:ascii="Times" w:eastAsia="바탕" w:hAnsi="Times"/>
          <w:kern w:val="24"/>
          <w:lang w:eastAsia="da-DK"/>
        </w:rPr>
        <w:t xml:space="preserve"> where we </w:t>
      </w:r>
      <w:r w:rsidR="007F7E77" w:rsidRPr="00D70D26">
        <w:rPr>
          <w:rFonts w:ascii="Times" w:eastAsia="바탕" w:hAnsi="Times"/>
          <w:kern w:val="24"/>
          <w:lang w:eastAsia="da-DK"/>
        </w:rPr>
        <w:t xml:space="preserve">observed some </w:t>
      </w:r>
      <w:r w:rsidR="00520158" w:rsidRPr="00D70D26">
        <w:rPr>
          <w:rFonts w:ascii="Times" w:eastAsia="바탕" w:hAnsi="Times"/>
          <w:kern w:val="24"/>
          <w:lang w:eastAsia="da-DK"/>
        </w:rPr>
        <w:t>performance</w:t>
      </w:r>
      <w:r w:rsidR="00FE689F" w:rsidRPr="00D70D26">
        <w:rPr>
          <w:rFonts w:ascii="Times" w:eastAsia="바탕" w:hAnsi="Times"/>
          <w:kern w:val="24"/>
          <w:lang w:eastAsia="da-DK"/>
        </w:rPr>
        <w:t xml:space="preserve"> degradation </w:t>
      </w:r>
      <w:r w:rsidR="00527677" w:rsidRPr="00D70D26">
        <w:rPr>
          <w:rFonts w:ascii="Times" w:eastAsia="바탕" w:hAnsi="Times"/>
          <w:kern w:val="24"/>
          <w:lang w:eastAsia="da-DK"/>
        </w:rPr>
        <w:t xml:space="preserve">when the UE-UE coupling loss </w:t>
      </w:r>
      <w:r w:rsidR="007F7E77" w:rsidRPr="00D70D26">
        <w:rPr>
          <w:rFonts w:ascii="Times" w:eastAsia="바탕" w:hAnsi="Times"/>
          <w:kern w:val="24"/>
          <w:lang w:eastAsia="da-DK"/>
        </w:rPr>
        <w:t xml:space="preserve">is 80 dB or less. </w:t>
      </w:r>
    </w:p>
    <w:p w14:paraId="21AADB59" w14:textId="77777777" w:rsidR="00B227B9" w:rsidRDefault="00831F3E" w:rsidP="00B227B9">
      <w:pPr>
        <w:keepNext/>
        <w:jc w:val="center"/>
      </w:pPr>
      <w:r w:rsidRPr="00831F3E">
        <w:rPr>
          <w:noProof/>
        </w:rPr>
        <w:lastRenderedPageBreak/>
        <w:drawing>
          <wp:inline distT="0" distB="0" distL="0" distR="0" wp14:anchorId="4AE47CD5" wp14:editId="05BA058B">
            <wp:extent cx="2784864" cy="2392810"/>
            <wp:effectExtent l="0" t="0" r="0" b="762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3" cstate="print">
                      <a:extLst>
                        <a:ext uri="{28A0092B-C50C-407E-A947-70E740481C1C}">
                          <a14:useLocalDpi xmlns:a14="http://schemas.microsoft.com/office/drawing/2010/main" val="0"/>
                        </a:ext>
                      </a:extLst>
                    </a:blip>
                    <a:srcRect l="4811" r="7783"/>
                    <a:stretch/>
                  </pic:blipFill>
                  <pic:spPr bwMode="auto">
                    <a:xfrm>
                      <a:off x="0" y="0"/>
                      <a:ext cx="2797744" cy="2403877"/>
                    </a:xfrm>
                    <a:prstGeom prst="rect">
                      <a:avLst/>
                    </a:prstGeom>
                    <a:noFill/>
                    <a:ln>
                      <a:noFill/>
                    </a:ln>
                    <a:extLst>
                      <a:ext uri="{53640926-AAD7-44D8-BBD7-CCE9431645EC}">
                        <a14:shadowObscured xmlns:a14="http://schemas.microsoft.com/office/drawing/2010/main"/>
                      </a:ext>
                    </a:extLst>
                  </pic:spPr>
                </pic:pic>
              </a:graphicData>
            </a:graphic>
          </wp:inline>
        </w:drawing>
      </w:r>
      <w:r w:rsidR="00D73B79" w:rsidRPr="00D73B79">
        <w:rPr>
          <w:noProof/>
        </w:rPr>
        <w:drawing>
          <wp:inline distT="0" distB="0" distL="0" distR="0" wp14:anchorId="35EA9215" wp14:editId="3329C24B">
            <wp:extent cx="2661220" cy="2337505"/>
            <wp:effectExtent l="0" t="0" r="6350" b="5715"/>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4" cstate="print">
                      <a:extLst>
                        <a:ext uri="{28A0092B-C50C-407E-A947-70E740481C1C}">
                          <a14:useLocalDpi xmlns:a14="http://schemas.microsoft.com/office/drawing/2010/main" val="0"/>
                        </a:ext>
                      </a:extLst>
                    </a:blip>
                    <a:srcRect l="2937" r="6353"/>
                    <a:stretch/>
                  </pic:blipFill>
                  <pic:spPr bwMode="auto">
                    <a:xfrm>
                      <a:off x="0" y="0"/>
                      <a:ext cx="2678826" cy="2352969"/>
                    </a:xfrm>
                    <a:prstGeom prst="rect">
                      <a:avLst/>
                    </a:prstGeom>
                    <a:noFill/>
                    <a:ln>
                      <a:noFill/>
                    </a:ln>
                    <a:extLst>
                      <a:ext uri="{53640926-AAD7-44D8-BBD7-CCE9431645EC}">
                        <a14:shadowObscured xmlns:a14="http://schemas.microsoft.com/office/drawing/2010/main"/>
                      </a:ext>
                    </a:extLst>
                  </pic:spPr>
                </pic:pic>
              </a:graphicData>
            </a:graphic>
          </wp:inline>
        </w:drawing>
      </w:r>
    </w:p>
    <w:p w14:paraId="6478534B" w14:textId="7F864143" w:rsidR="00831F3E" w:rsidRPr="00D70D26" w:rsidRDefault="00B227B9" w:rsidP="00B227B9">
      <w:pPr>
        <w:pStyle w:val="Caption"/>
        <w:jc w:val="center"/>
      </w:pPr>
      <w:bookmarkStart w:id="4" w:name="_Ref111120635"/>
      <w:r w:rsidRPr="00D70D26">
        <w:t xml:space="preserve">Figure </w:t>
      </w:r>
      <w:r w:rsidRPr="00D70D26">
        <w:fldChar w:fldCharType="begin"/>
      </w:r>
      <w:r w:rsidRPr="00D70D26">
        <w:instrText xml:space="preserve"> SEQ Figure \* ARABIC </w:instrText>
      </w:r>
      <w:r w:rsidRPr="00D70D26">
        <w:fldChar w:fldCharType="separate"/>
      </w:r>
      <w:r w:rsidRPr="00D70D26">
        <w:rPr>
          <w:noProof/>
        </w:rPr>
        <w:t>2</w:t>
      </w:r>
      <w:r w:rsidRPr="00D70D26">
        <w:fldChar w:fldCharType="end"/>
      </w:r>
      <w:bookmarkEnd w:id="4"/>
      <w:r w:rsidR="00D456E3" w:rsidRPr="00D70D26">
        <w:t xml:space="preserve">: Coupling gain </w:t>
      </w:r>
      <w:r w:rsidR="0083731D" w:rsidRPr="00D70D26">
        <w:t xml:space="preserve">between UEs and DL UE throughput. </w:t>
      </w:r>
      <w:r w:rsidR="00632EAC" w:rsidRPr="00D70D26">
        <w:t>Results show n</w:t>
      </w:r>
      <w:r w:rsidR="00632EAC" w:rsidRPr="00D70D26">
        <w:rPr>
          <w:rFonts w:ascii="Times" w:eastAsia="바탕" w:hAnsi="Times"/>
          <w:kern w:val="24"/>
          <w:lang w:eastAsia="da-DK"/>
        </w:rPr>
        <w:t xml:space="preserve">egligible impact of the UE-UE interference in the UE DL throughput due to sparse (uniform) UE deployment in UMa scenario. </w:t>
      </w:r>
    </w:p>
    <w:p w14:paraId="1CDAE061" w14:textId="246CAC03" w:rsidR="00632EAC" w:rsidRPr="00D70D26" w:rsidRDefault="00632EAC" w:rsidP="00FA2526">
      <w:pPr>
        <w:jc w:val="both"/>
      </w:pPr>
      <w:r w:rsidRPr="00D70D26">
        <w:t xml:space="preserve">For this reason, at least for UMa layout, we think more realistic </w:t>
      </w:r>
      <w:r w:rsidR="00516CD4" w:rsidRPr="00D70D26">
        <w:t xml:space="preserve">UE </w:t>
      </w:r>
      <w:r w:rsidR="008F4705" w:rsidRPr="00D70D26">
        <w:t>placement</w:t>
      </w:r>
      <w:r w:rsidR="00516CD4" w:rsidRPr="00D70D26">
        <w:t xml:space="preserve"> is </w:t>
      </w:r>
      <w:r w:rsidRPr="00D70D26">
        <w:t>needed</w:t>
      </w:r>
      <w:r w:rsidR="00516CD4" w:rsidRPr="00D70D26">
        <w:t xml:space="preserve"> </w:t>
      </w:r>
      <w:r w:rsidR="00994730" w:rsidRPr="00D70D26">
        <w:t>that</w:t>
      </w:r>
      <w:r w:rsidR="00516CD4" w:rsidRPr="00D70D26">
        <w:t xml:space="preserve"> better capture the effect</w:t>
      </w:r>
      <w:r w:rsidR="00994730" w:rsidRPr="00D70D26">
        <w:t xml:space="preserve"> of </w:t>
      </w:r>
      <w:r w:rsidR="00D152F4" w:rsidRPr="00D70D26">
        <w:t xml:space="preserve">dense </w:t>
      </w:r>
      <w:r w:rsidR="001E73B0" w:rsidRPr="00D70D26">
        <w:t xml:space="preserve">user clustering in certain geographical areas. </w:t>
      </w:r>
      <w:r w:rsidR="004401BB" w:rsidRPr="00D70D26">
        <w:t xml:space="preserve">One option is to </w:t>
      </w:r>
      <w:r w:rsidR="005773A2" w:rsidRPr="00D70D26">
        <w:t xml:space="preserve">define a variant of the traditional UMa scenario </w:t>
      </w:r>
      <w:r w:rsidR="008D3A7D" w:rsidRPr="00D70D26">
        <w:t xml:space="preserve">where a certain proportion of the users are inside the same building; for instance, </w:t>
      </w:r>
      <w:r w:rsidR="00A312AC" w:rsidRPr="00D70D26">
        <w:t xml:space="preserve">the UE deployment can </w:t>
      </w:r>
      <w:r w:rsidR="003A741E" w:rsidRPr="00D70D26">
        <w:t>be similar to the HetNet scenario proposed for dynamic TDD in Section 2</w:t>
      </w:r>
      <w:r w:rsidR="00920121" w:rsidRPr="00D70D26">
        <w:t xml:space="preserve"> but </w:t>
      </w:r>
      <w:r w:rsidR="00A312AC" w:rsidRPr="00D70D26">
        <w:t>without modelling the small-cell layer</w:t>
      </w:r>
      <w:r w:rsidR="00920121" w:rsidRPr="00D70D26">
        <w:t xml:space="preserve">. </w:t>
      </w:r>
    </w:p>
    <w:p w14:paraId="2FDFEFA2" w14:textId="0424C32E" w:rsidR="00B06565" w:rsidRPr="00D70D26" w:rsidRDefault="00A312AC" w:rsidP="00B06565">
      <w:pPr>
        <w:jc w:val="both"/>
        <w:rPr>
          <w:b/>
          <w:bCs/>
          <w:i/>
          <w:iCs/>
        </w:rPr>
      </w:pPr>
      <w:r w:rsidRPr="00D70D26">
        <w:rPr>
          <w:b/>
          <w:bCs/>
          <w:i/>
          <w:iCs/>
        </w:rPr>
        <w:t xml:space="preserve">Observation </w:t>
      </w:r>
      <w:r w:rsidR="00734070">
        <w:rPr>
          <w:b/>
          <w:bCs/>
          <w:i/>
          <w:iCs/>
        </w:rPr>
        <w:t>2</w:t>
      </w:r>
      <w:r w:rsidRPr="00D70D26">
        <w:rPr>
          <w:b/>
          <w:bCs/>
          <w:i/>
          <w:iCs/>
        </w:rPr>
        <w:t xml:space="preserve">: For the </w:t>
      </w:r>
      <w:r w:rsidR="00AC2D8C" w:rsidRPr="00D70D26">
        <w:rPr>
          <w:b/>
          <w:bCs/>
          <w:i/>
          <w:iCs/>
        </w:rPr>
        <w:t xml:space="preserve">placement of </w:t>
      </w:r>
      <w:r w:rsidR="00320586" w:rsidRPr="00D70D26">
        <w:rPr>
          <w:b/>
          <w:bCs/>
          <w:i/>
          <w:iCs/>
        </w:rPr>
        <w:t>UE</w:t>
      </w:r>
      <w:r w:rsidR="00AC2D8C" w:rsidRPr="00D70D26">
        <w:rPr>
          <w:b/>
          <w:bCs/>
          <w:i/>
          <w:iCs/>
        </w:rPr>
        <w:t>s</w:t>
      </w:r>
      <w:r w:rsidR="00320586" w:rsidRPr="00D70D26">
        <w:rPr>
          <w:b/>
          <w:bCs/>
          <w:i/>
          <w:iCs/>
        </w:rPr>
        <w:t xml:space="preserve"> in UMa scenario, the default assumption of uniform distribution of UEs (in x-y plane</w:t>
      </w:r>
      <w:r w:rsidR="00AC2D8C" w:rsidRPr="00D70D26">
        <w:rPr>
          <w:b/>
          <w:bCs/>
          <w:i/>
          <w:iCs/>
        </w:rPr>
        <w:t>)</w:t>
      </w:r>
      <w:r w:rsidR="00320586" w:rsidRPr="00D70D26">
        <w:rPr>
          <w:b/>
          <w:bCs/>
          <w:i/>
          <w:iCs/>
        </w:rPr>
        <w:t xml:space="preserve"> results in </w:t>
      </w:r>
      <w:r w:rsidR="00124040" w:rsidRPr="00D70D26">
        <w:rPr>
          <w:b/>
          <w:bCs/>
          <w:i/>
          <w:iCs/>
        </w:rPr>
        <w:t xml:space="preserve">large physical separation between UEs meaning that the effects of </w:t>
      </w:r>
      <w:r w:rsidR="00320586" w:rsidRPr="00D70D26">
        <w:rPr>
          <w:b/>
          <w:bCs/>
          <w:i/>
          <w:iCs/>
        </w:rPr>
        <w:t>UE-UE inter-subband interference may not be as high as compared to real life.</w:t>
      </w:r>
      <w:r w:rsidR="00B06565" w:rsidRPr="00D70D26">
        <w:rPr>
          <w:b/>
          <w:bCs/>
          <w:i/>
          <w:iCs/>
        </w:rPr>
        <w:t xml:space="preserve"> Simulation results </w:t>
      </w:r>
      <w:r w:rsidR="00941E9A" w:rsidRPr="00D70D26">
        <w:rPr>
          <w:b/>
          <w:bCs/>
          <w:i/>
          <w:iCs/>
        </w:rPr>
        <w:t xml:space="preserve">show no impact on the UE DL throughput </w:t>
      </w:r>
      <w:r w:rsidR="00C66986" w:rsidRPr="00D70D26">
        <w:rPr>
          <w:b/>
          <w:bCs/>
          <w:i/>
          <w:iCs/>
        </w:rPr>
        <w:t xml:space="preserve">performance </w:t>
      </w:r>
      <w:r w:rsidR="00941E9A" w:rsidRPr="00D70D26">
        <w:rPr>
          <w:b/>
          <w:bCs/>
          <w:i/>
          <w:iCs/>
        </w:rPr>
        <w:t xml:space="preserve">when comparing the </w:t>
      </w:r>
      <w:r w:rsidR="00C66986" w:rsidRPr="00D70D26">
        <w:rPr>
          <w:b/>
          <w:bCs/>
          <w:i/>
          <w:iCs/>
        </w:rPr>
        <w:t>cases</w:t>
      </w:r>
      <w:r w:rsidR="00941E9A" w:rsidRPr="00D70D26">
        <w:rPr>
          <w:b/>
          <w:bCs/>
          <w:i/>
          <w:iCs/>
        </w:rPr>
        <w:t xml:space="preserve"> with and without UE-UE interference modelling</w:t>
      </w:r>
      <w:r w:rsidR="00B06565" w:rsidRPr="00D70D26">
        <w:rPr>
          <w:b/>
          <w:bCs/>
          <w:i/>
          <w:iCs/>
        </w:rPr>
        <w:t>.</w:t>
      </w:r>
    </w:p>
    <w:p w14:paraId="432804FD" w14:textId="6BAFA4E9" w:rsidR="007F7E77" w:rsidRPr="00D70D26" w:rsidRDefault="007F7E77" w:rsidP="00B06565">
      <w:pPr>
        <w:jc w:val="both"/>
        <w:rPr>
          <w:b/>
          <w:bCs/>
          <w:i/>
          <w:iCs/>
        </w:rPr>
      </w:pPr>
      <w:r w:rsidRPr="00D70D26">
        <w:rPr>
          <w:b/>
          <w:bCs/>
          <w:i/>
          <w:iCs/>
        </w:rPr>
        <w:t xml:space="preserve">Observation </w:t>
      </w:r>
      <w:r w:rsidR="00734070">
        <w:rPr>
          <w:b/>
          <w:bCs/>
          <w:i/>
          <w:iCs/>
        </w:rPr>
        <w:t>3</w:t>
      </w:r>
      <w:r w:rsidRPr="00D70D26">
        <w:rPr>
          <w:b/>
          <w:bCs/>
          <w:i/>
          <w:iCs/>
        </w:rPr>
        <w:t>: Based on our UE-to-UE interference analysis in R4-2212848, performance degradation due to UE-to-UE interference starts to occur when the corresponding coupling loss is 80 dB or less.</w:t>
      </w:r>
    </w:p>
    <w:p w14:paraId="213411B0" w14:textId="0D20E4A7" w:rsidR="00C66986" w:rsidRPr="00D70D26" w:rsidRDefault="00C66986" w:rsidP="00836F19">
      <w:pPr>
        <w:spacing w:after="0"/>
        <w:jc w:val="both"/>
        <w:rPr>
          <w:b/>
          <w:bCs/>
        </w:rPr>
      </w:pPr>
      <w:r w:rsidRPr="00D70D26">
        <w:rPr>
          <w:b/>
          <w:bCs/>
        </w:rPr>
        <w:t xml:space="preserve">Proposal </w:t>
      </w:r>
      <w:r w:rsidR="00734070">
        <w:rPr>
          <w:b/>
          <w:bCs/>
        </w:rPr>
        <w:t>8</w:t>
      </w:r>
      <w:r w:rsidRPr="00D70D26">
        <w:rPr>
          <w:b/>
          <w:bCs/>
        </w:rPr>
        <w:t xml:space="preserve">: </w:t>
      </w:r>
      <w:r w:rsidR="00AC624B" w:rsidRPr="00D70D26">
        <w:rPr>
          <w:b/>
          <w:bCs/>
        </w:rPr>
        <w:t>To better model</w:t>
      </w:r>
      <w:r w:rsidRPr="00D70D26">
        <w:rPr>
          <w:b/>
          <w:bCs/>
        </w:rPr>
        <w:t xml:space="preserve"> the </w:t>
      </w:r>
      <w:r w:rsidR="00AC624B" w:rsidRPr="00D70D26">
        <w:rPr>
          <w:b/>
          <w:bCs/>
        </w:rPr>
        <w:t>effects of UE</w:t>
      </w:r>
      <w:r w:rsidRPr="00D70D26">
        <w:rPr>
          <w:b/>
          <w:bCs/>
        </w:rPr>
        <w:t xml:space="preserve"> clustering in the UMa scenario, </w:t>
      </w:r>
      <w:r w:rsidR="008915F1" w:rsidRPr="00D70D26">
        <w:rPr>
          <w:b/>
          <w:bCs/>
        </w:rPr>
        <w:t>consider a</w:t>
      </w:r>
      <w:r w:rsidR="00317F77" w:rsidRPr="00D70D26">
        <w:rPr>
          <w:b/>
          <w:bCs/>
        </w:rPr>
        <w:t>n alternative UE placement method</w:t>
      </w:r>
      <w:r w:rsidR="008915F1" w:rsidRPr="00D70D26">
        <w:t xml:space="preserve"> </w:t>
      </w:r>
      <w:r w:rsidR="007F7E77" w:rsidRPr="00D70D26">
        <w:rPr>
          <w:b/>
          <w:bCs/>
        </w:rPr>
        <w:t>where</w:t>
      </w:r>
      <w:r w:rsidR="007F7E77" w:rsidRPr="00D70D26">
        <w:t xml:space="preserve"> </w:t>
      </w:r>
      <w:r w:rsidR="004E483E" w:rsidRPr="00D70D26">
        <w:rPr>
          <w:b/>
          <w:bCs/>
        </w:rPr>
        <w:t>a certain proportion of the users are inside the same building</w:t>
      </w:r>
      <w:r w:rsidR="006B10F2" w:rsidRPr="00D70D26">
        <w:rPr>
          <w:b/>
          <w:bCs/>
        </w:rPr>
        <w:t xml:space="preserve">, e.g. an indoor office </w:t>
      </w:r>
      <w:r w:rsidR="009833AB" w:rsidRPr="00D70D26">
        <w:rPr>
          <w:b/>
          <w:bCs/>
        </w:rPr>
        <w:t>building with multiple UEs</w:t>
      </w:r>
      <w:r w:rsidR="006B10F2" w:rsidRPr="00D70D26">
        <w:rPr>
          <w:b/>
          <w:bCs/>
        </w:rPr>
        <w:t xml:space="preserve"> </w:t>
      </w:r>
      <w:r w:rsidR="00F26D5F" w:rsidRPr="00D70D26">
        <w:rPr>
          <w:b/>
          <w:bCs/>
        </w:rPr>
        <w:t xml:space="preserve">is </w:t>
      </w:r>
      <w:r w:rsidR="009833AB" w:rsidRPr="00D70D26">
        <w:rPr>
          <w:b/>
          <w:bCs/>
        </w:rPr>
        <w:t xml:space="preserve">placed </w:t>
      </w:r>
      <w:r w:rsidR="00F26D5F" w:rsidRPr="00D70D26">
        <w:rPr>
          <w:b/>
          <w:bCs/>
        </w:rPr>
        <w:t xml:space="preserve">in </w:t>
      </w:r>
      <w:r w:rsidR="006B10F2" w:rsidRPr="00D70D26">
        <w:rPr>
          <w:b/>
          <w:bCs/>
        </w:rPr>
        <w:t xml:space="preserve">each </w:t>
      </w:r>
      <w:r w:rsidR="009833AB" w:rsidRPr="00D70D26">
        <w:rPr>
          <w:b/>
          <w:bCs/>
        </w:rPr>
        <w:t xml:space="preserve">cell area </w:t>
      </w:r>
      <w:r w:rsidR="006117C6" w:rsidRPr="00D70D26">
        <w:rPr>
          <w:b/>
          <w:bCs/>
        </w:rPr>
        <w:t>(</w:t>
      </w:r>
      <w:r w:rsidR="009833AB" w:rsidRPr="00D70D26">
        <w:rPr>
          <w:b/>
          <w:bCs/>
        </w:rPr>
        <w:t>similar as for the scenarios discussed under dynamic/flexible TDD</w:t>
      </w:r>
      <w:r w:rsidR="006117C6" w:rsidRPr="00D70D26">
        <w:rPr>
          <w:b/>
          <w:bCs/>
        </w:rPr>
        <w:t>)</w:t>
      </w:r>
      <w:r w:rsidR="00C24BF2" w:rsidRPr="00D70D26">
        <w:rPr>
          <w:b/>
          <w:bCs/>
        </w:rPr>
        <w:t xml:space="preserve">, or one </w:t>
      </w:r>
      <w:r w:rsidR="004C3209" w:rsidRPr="00D70D26">
        <w:rPr>
          <w:b/>
          <w:bCs/>
        </w:rPr>
        <w:t xml:space="preserve">or more ‘UE hotspots’ are placed in each area similar as the </w:t>
      </w:r>
      <w:r w:rsidR="001652A4" w:rsidRPr="00D70D26">
        <w:rPr>
          <w:b/>
          <w:bCs/>
        </w:rPr>
        <w:t>ones defined in LTE small cell study</w:t>
      </w:r>
      <w:r w:rsidR="001652A4" w:rsidRPr="00D70D26">
        <w:t xml:space="preserve"> </w:t>
      </w:r>
      <w:r w:rsidR="001652A4" w:rsidRPr="00D70D26">
        <w:rPr>
          <w:b/>
          <w:bCs/>
        </w:rPr>
        <w:t>TR 36.932</w:t>
      </w:r>
      <w:r w:rsidR="009833AB" w:rsidRPr="00D70D26">
        <w:rPr>
          <w:b/>
          <w:bCs/>
        </w:rPr>
        <w:t xml:space="preserve">. </w:t>
      </w:r>
    </w:p>
    <w:p w14:paraId="7AC85A1A" w14:textId="43D9018D" w:rsidR="000E57CB" w:rsidRPr="00D70D26" w:rsidRDefault="00C43D9B" w:rsidP="007C1CC1">
      <w:pPr>
        <w:pStyle w:val="Heading1"/>
      </w:pPr>
      <w:r w:rsidRPr="00D70D26">
        <w:t xml:space="preserve">Channel </w:t>
      </w:r>
      <w:r w:rsidR="007C1CC1" w:rsidRPr="00D70D26">
        <w:t>modelling</w:t>
      </w:r>
      <w:r w:rsidRPr="00D70D26">
        <w:t xml:space="preserve"> aspects </w:t>
      </w:r>
    </w:p>
    <w:p w14:paraId="52EE6306" w14:textId="0F94C108" w:rsidR="00EF5F3E" w:rsidRPr="00D70D26" w:rsidRDefault="00EF5F3E" w:rsidP="00EF5F3E">
      <w:pPr>
        <w:jc w:val="both"/>
      </w:pPr>
      <w:r w:rsidRPr="00D70D26">
        <w:t>The following agreements were reached in RAN#109-e regarding channel modelling aspects for SBFD</w:t>
      </w:r>
      <w:r w:rsidR="003A3776" w:rsidRPr="00D70D26">
        <w:t xml:space="preserve"> and dynamic/flexible TDD evaluation</w:t>
      </w:r>
      <w:r w:rsidRPr="00D70D26">
        <w:t>:</w:t>
      </w:r>
    </w:p>
    <w:tbl>
      <w:tblPr>
        <w:tblStyle w:val="TableGrid"/>
        <w:tblW w:w="0" w:type="auto"/>
        <w:tblLook w:val="04A0" w:firstRow="1" w:lastRow="0" w:firstColumn="1" w:lastColumn="0" w:noHBand="0" w:noVBand="1"/>
      </w:tblPr>
      <w:tblGrid>
        <w:gridCol w:w="9629"/>
      </w:tblGrid>
      <w:tr w:rsidR="00392534" w14:paraId="4C84DFEA" w14:textId="77777777" w:rsidTr="00392534">
        <w:tc>
          <w:tcPr>
            <w:tcW w:w="9629" w:type="dxa"/>
          </w:tcPr>
          <w:p w14:paraId="68C32FBE" w14:textId="77777777" w:rsidR="0024608D" w:rsidRPr="002D074D" w:rsidRDefault="0024608D" w:rsidP="0024608D">
            <w:pPr>
              <w:overflowPunct/>
              <w:autoSpaceDE/>
              <w:autoSpaceDN/>
              <w:adjustRightInd/>
              <w:spacing w:after="0"/>
              <w:textAlignment w:val="auto"/>
              <w:rPr>
                <w:rFonts w:eastAsia="Times New Roman"/>
                <w:lang w:val="en-US" w:eastAsia="da-DK"/>
              </w:rPr>
            </w:pPr>
            <w:r w:rsidRPr="0024608D">
              <w:rPr>
                <w:rFonts w:eastAsia="바탕"/>
                <w:b/>
                <w:bCs/>
                <w:color w:val="001135"/>
                <w:kern w:val="24"/>
                <w:highlight w:val="green"/>
                <w:lang w:eastAsia="da-DK"/>
              </w:rPr>
              <w:t>Agreement</w:t>
            </w:r>
          </w:p>
          <w:p w14:paraId="230B6DF5" w14:textId="77777777" w:rsidR="0024608D" w:rsidRPr="0024608D" w:rsidRDefault="0024608D" w:rsidP="0024608D">
            <w:pPr>
              <w:overflowPunct/>
              <w:autoSpaceDE/>
              <w:autoSpaceDN/>
              <w:adjustRightInd/>
              <w:spacing w:after="0"/>
              <w:textAlignment w:val="auto"/>
              <w:rPr>
                <w:rFonts w:eastAsia="Times New Roman"/>
                <w:lang w:val="en-US" w:eastAsia="da-DK"/>
              </w:rPr>
            </w:pPr>
            <w:r w:rsidRPr="0024608D">
              <w:rPr>
                <w:rFonts w:eastAsia="바탕"/>
                <w:color w:val="001135"/>
                <w:kern w:val="24"/>
                <w:lang w:eastAsia="da-DK"/>
              </w:rPr>
              <w:t>For gNB-gNB co-channel/adjacent-channel channel model and UE-UE co-channel/adjacent-channel channel model in RAN1 SLS,</w:t>
            </w:r>
          </w:p>
          <w:p w14:paraId="088612FE" w14:textId="77777777" w:rsidR="0024608D" w:rsidRPr="0024608D" w:rsidRDefault="0024608D" w:rsidP="003C38D2">
            <w:pPr>
              <w:numPr>
                <w:ilvl w:val="0"/>
                <w:numId w:val="16"/>
              </w:numPr>
              <w:overflowPunct/>
              <w:autoSpaceDE/>
              <w:autoSpaceDN/>
              <w:adjustRightInd/>
              <w:spacing w:after="0"/>
              <w:contextualSpacing/>
              <w:textAlignment w:val="auto"/>
              <w:rPr>
                <w:rFonts w:eastAsia="Times New Roman"/>
                <w:lang w:val="en-US" w:eastAsia="da-DK"/>
              </w:rPr>
            </w:pPr>
            <w:r w:rsidRPr="0024608D">
              <w:rPr>
                <w:rFonts w:eastAsia="바탕"/>
                <w:color w:val="001135"/>
                <w:kern w:val="24"/>
                <w:lang w:eastAsia="da-DK"/>
              </w:rPr>
              <w:t>Large scale fading (e.g., path loss, penetration loss, shadowing) should be modelled, and companies report whether small scale fading (e.g., fast fading including antenna gain) is also modelled in their simulation.</w:t>
            </w:r>
          </w:p>
          <w:p w14:paraId="1A935C96" w14:textId="77777777" w:rsidR="0024608D" w:rsidRPr="0024608D" w:rsidRDefault="0024608D" w:rsidP="003C38D2">
            <w:pPr>
              <w:numPr>
                <w:ilvl w:val="0"/>
                <w:numId w:val="16"/>
              </w:numPr>
              <w:overflowPunct/>
              <w:autoSpaceDE/>
              <w:autoSpaceDN/>
              <w:adjustRightInd/>
              <w:spacing w:after="0"/>
              <w:contextualSpacing/>
              <w:textAlignment w:val="auto"/>
              <w:rPr>
                <w:rFonts w:eastAsia="Times New Roman"/>
                <w:lang w:val="en-US" w:eastAsia="da-DK"/>
              </w:rPr>
            </w:pPr>
            <w:r w:rsidRPr="0024608D">
              <w:rPr>
                <w:rFonts w:eastAsia="바탕"/>
                <w:color w:val="001135"/>
                <w:kern w:val="24"/>
                <w:lang w:eastAsia="da-DK"/>
              </w:rPr>
              <w:t>Note: Antenna gain is calculated based on the gNB-gNB or UE-UE LOS direction instead on the multi-path directions if fast fading is not modeled.</w:t>
            </w:r>
          </w:p>
          <w:p w14:paraId="2253B6D1" w14:textId="77777777" w:rsidR="0024608D" w:rsidRPr="0024608D" w:rsidRDefault="0024608D" w:rsidP="003C38D2">
            <w:pPr>
              <w:numPr>
                <w:ilvl w:val="0"/>
                <w:numId w:val="16"/>
              </w:numPr>
              <w:overflowPunct/>
              <w:autoSpaceDE/>
              <w:autoSpaceDN/>
              <w:adjustRightInd/>
              <w:spacing w:after="0"/>
              <w:contextualSpacing/>
              <w:textAlignment w:val="auto"/>
              <w:rPr>
                <w:rFonts w:eastAsia="Times New Roman"/>
                <w:highlight w:val="yellow"/>
                <w:lang w:val="en-US" w:eastAsia="da-DK"/>
              </w:rPr>
            </w:pPr>
            <w:r w:rsidRPr="0024608D">
              <w:rPr>
                <w:rFonts w:eastAsia="바탕"/>
                <w:color w:val="001135"/>
                <w:kern w:val="24"/>
                <w:highlight w:val="yellow"/>
                <w:lang w:eastAsia="da-DK"/>
              </w:rPr>
              <w:t>FFS: how to model realistic LOS probability for gNB-gNB and UE-UE channel model.</w:t>
            </w:r>
          </w:p>
          <w:p w14:paraId="00993EFB" w14:textId="77777777" w:rsidR="0024608D" w:rsidRPr="0064096F" w:rsidRDefault="0024608D" w:rsidP="003C38D2">
            <w:pPr>
              <w:numPr>
                <w:ilvl w:val="0"/>
                <w:numId w:val="16"/>
              </w:numPr>
              <w:overflowPunct/>
              <w:autoSpaceDE/>
              <w:autoSpaceDN/>
              <w:adjustRightInd/>
              <w:spacing w:after="0"/>
              <w:contextualSpacing/>
              <w:textAlignment w:val="auto"/>
              <w:rPr>
                <w:rFonts w:eastAsia="Times New Roman"/>
                <w:highlight w:val="yellow"/>
                <w:lang w:val="en-US" w:eastAsia="da-DK"/>
              </w:rPr>
            </w:pPr>
            <w:r w:rsidRPr="0024608D">
              <w:rPr>
                <w:rFonts w:eastAsia="바탕"/>
                <w:color w:val="001135"/>
                <w:kern w:val="24"/>
                <w:highlight w:val="yellow"/>
                <w:lang w:eastAsia="da-DK"/>
              </w:rPr>
              <w:t>FFS: How to set aligned channel model amongst companies for SLS calibration (if needed).</w:t>
            </w:r>
          </w:p>
          <w:p w14:paraId="2EAA6616" w14:textId="77777777" w:rsidR="0024608D" w:rsidRPr="0024608D" w:rsidRDefault="0024608D" w:rsidP="00E42817">
            <w:pPr>
              <w:overflowPunct/>
              <w:autoSpaceDE/>
              <w:autoSpaceDN/>
              <w:adjustRightInd/>
              <w:spacing w:after="0"/>
              <w:ind w:left="720"/>
              <w:contextualSpacing/>
              <w:textAlignment w:val="auto"/>
              <w:rPr>
                <w:rFonts w:eastAsia="Times New Roman"/>
                <w:lang w:val="en-US" w:eastAsia="da-DK"/>
              </w:rPr>
            </w:pPr>
          </w:p>
          <w:p w14:paraId="1211C880" w14:textId="77777777" w:rsidR="0024608D" w:rsidRPr="002D074D" w:rsidRDefault="0024608D" w:rsidP="0024608D">
            <w:pPr>
              <w:overflowPunct/>
              <w:autoSpaceDE/>
              <w:autoSpaceDN/>
              <w:adjustRightInd/>
              <w:spacing w:after="0"/>
              <w:textAlignment w:val="auto"/>
              <w:rPr>
                <w:rFonts w:eastAsia="Times New Roman"/>
                <w:lang w:val="en-US" w:eastAsia="da-DK"/>
              </w:rPr>
            </w:pPr>
            <w:r w:rsidRPr="0024608D">
              <w:rPr>
                <w:rFonts w:eastAsia="바탕"/>
                <w:i/>
                <w:iCs/>
                <w:color w:val="001135"/>
                <w:kern w:val="24"/>
                <w:highlight w:val="yellow"/>
                <w:lang w:eastAsia="da-DK"/>
              </w:rPr>
              <w:t> </w:t>
            </w:r>
            <w:r w:rsidRPr="0024608D">
              <w:rPr>
                <w:rFonts w:eastAsia="바탕"/>
                <w:b/>
                <w:bCs/>
                <w:color w:val="001135"/>
                <w:kern w:val="24"/>
                <w:highlight w:val="green"/>
                <w:lang w:eastAsia="da-DK"/>
              </w:rPr>
              <w:t>Agreement</w:t>
            </w:r>
          </w:p>
          <w:p w14:paraId="4F459B82" w14:textId="77777777" w:rsidR="0024608D" w:rsidRPr="0024608D" w:rsidRDefault="0024608D" w:rsidP="0024608D">
            <w:pPr>
              <w:overflowPunct/>
              <w:autoSpaceDE/>
              <w:autoSpaceDN/>
              <w:adjustRightInd/>
              <w:spacing w:after="0"/>
              <w:textAlignment w:val="auto"/>
              <w:rPr>
                <w:rFonts w:eastAsia="Times New Roman"/>
                <w:lang w:val="en-US" w:eastAsia="da-DK"/>
              </w:rPr>
            </w:pPr>
            <w:r w:rsidRPr="0024608D">
              <w:rPr>
                <w:rFonts w:eastAsia="바탕"/>
                <w:color w:val="001135"/>
                <w:kern w:val="24"/>
                <w:lang w:eastAsia="da-DK"/>
              </w:rPr>
              <w:t>For gNB-gNB channel model, reuse gNB-to-UE channel model in TR 38.901 with necessary modification</w:t>
            </w:r>
          </w:p>
          <w:p w14:paraId="3C6BBABB" w14:textId="77777777" w:rsidR="0024608D" w:rsidRPr="0024608D" w:rsidRDefault="0024608D" w:rsidP="003C38D2">
            <w:pPr>
              <w:numPr>
                <w:ilvl w:val="0"/>
                <w:numId w:val="17"/>
              </w:numPr>
              <w:overflowPunct/>
              <w:autoSpaceDE/>
              <w:autoSpaceDN/>
              <w:adjustRightInd/>
              <w:spacing w:after="0"/>
              <w:contextualSpacing/>
              <w:textAlignment w:val="auto"/>
              <w:rPr>
                <w:rFonts w:eastAsia="Times New Roman"/>
                <w:lang w:val="en-US" w:eastAsia="da-DK"/>
              </w:rPr>
            </w:pPr>
            <w:r w:rsidRPr="0024608D">
              <w:rPr>
                <w:rFonts w:eastAsia="바탕"/>
                <w:color w:val="001135"/>
                <w:kern w:val="24"/>
                <w:lang w:eastAsia="da-DK"/>
              </w:rPr>
              <w:t>Replacing the UE’s antenna height with gNB’s antenna height, updating the angular spread</w:t>
            </w:r>
          </w:p>
          <w:p w14:paraId="0BE77AB1" w14:textId="77777777" w:rsidR="0024608D" w:rsidRPr="0024608D" w:rsidRDefault="0024608D" w:rsidP="003C38D2">
            <w:pPr>
              <w:numPr>
                <w:ilvl w:val="0"/>
                <w:numId w:val="17"/>
              </w:numPr>
              <w:overflowPunct/>
              <w:autoSpaceDE/>
              <w:autoSpaceDN/>
              <w:adjustRightInd/>
              <w:spacing w:after="0"/>
              <w:contextualSpacing/>
              <w:textAlignment w:val="auto"/>
              <w:rPr>
                <w:rFonts w:eastAsia="Times New Roman"/>
                <w:highlight w:val="yellow"/>
                <w:lang w:val="en-US" w:eastAsia="da-DK"/>
              </w:rPr>
            </w:pPr>
            <w:r w:rsidRPr="0024608D">
              <w:rPr>
                <w:rFonts w:eastAsia="바탕"/>
                <w:color w:val="001135"/>
                <w:kern w:val="24"/>
                <w:highlight w:val="yellow"/>
                <w:lang w:eastAsia="da-DK"/>
              </w:rPr>
              <w:t>FFS: whether/how to update LOS probability.</w:t>
            </w:r>
          </w:p>
          <w:p w14:paraId="4A5A9B36" w14:textId="77777777" w:rsidR="0024608D" w:rsidRPr="0024608D" w:rsidRDefault="0024608D" w:rsidP="003C38D2">
            <w:pPr>
              <w:numPr>
                <w:ilvl w:val="0"/>
                <w:numId w:val="17"/>
              </w:numPr>
              <w:overflowPunct/>
              <w:autoSpaceDE/>
              <w:autoSpaceDN/>
              <w:adjustRightInd/>
              <w:spacing w:after="0"/>
              <w:contextualSpacing/>
              <w:textAlignment w:val="auto"/>
              <w:rPr>
                <w:rFonts w:eastAsia="Times New Roman"/>
                <w:highlight w:val="yellow"/>
                <w:lang w:val="en-US" w:eastAsia="da-DK"/>
              </w:rPr>
            </w:pPr>
            <w:r w:rsidRPr="0024608D">
              <w:rPr>
                <w:rFonts w:eastAsia="바탕"/>
                <w:color w:val="001135"/>
                <w:kern w:val="24"/>
                <w:highlight w:val="yellow"/>
                <w:lang w:eastAsia="da-DK"/>
              </w:rPr>
              <w:t>FFS: Other details and necessary modifications</w:t>
            </w:r>
          </w:p>
          <w:p w14:paraId="11014854" w14:textId="77777777" w:rsidR="0024608D" w:rsidRPr="0024608D" w:rsidRDefault="0024608D" w:rsidP="0024608D">
            <w:pPr>
              <w:overflowPunct/>
              <w:autoSpaceDE/>
              <w:autoSpaceDN/>
              <w:adjustRightInd/>
              <w:spacing w:after="0"/>
              <w:textAlignment w:val="auto"/>
              <w:rPr>
                <w:rFonts w:eastAsia="Times New Roman"/>
                <w:lang w:val="en-US" w:eastAsia="da-DK"/>
              </w:rPr>
            </w:pPr>
            <w:r w:rsidRPr="0024608D">
              <w:rPr>
                <w:rFonts w:eastAsia="바탕"/>
                <w:color w:val="001135"/>
                <w:kern w:val="24"/>
                <w:lang w:eastAsia="da-DK"/>
              </w:rPr>
              <w:t> </w:t>
            </w:r>
          </w:p>
          <w:p w14:paraId="79406C98" w14:textId="77777777" w:rsidR="0024608D" w:rsidRPr="002D074D" w:rsidRDefault="0024608D" w:rsidP="0024608D">
            <w:pPr>
              <w:overflowPunct/>
              <w:autoSpaceDE/>
              <w:autoSpaceDN/>
              <w:adjustRightInd/>
              <w:spacing w:after="0"/>
              <w:textAlignment w:val="auto"/>
              <w:rPr>
                <w:rFonts w:eastAsia="Times New Roman"/>
                <w:lang w:val="en-US" w:eastAsia="da-DK"/>
              </w:rPr>
            </w:pPr>
            <w:r w:rsidRPr="0024608D">
              <w:rPr>
                <w:rFonts w:eastAsia="바탕"/>
                <w:b/>
                <w:bCs/>
                <w:color w:val="001135"/>
                <w:kern w:val="24"/>
                <w:highlight w:val="green"/>
                <w:lang w:eastAsia="da-DK"/>
              </w:rPr>
              <w:t>Agreement</w:t>
            </w:r>
          </w:p>
          <w:p w14:paraId="7A8146C5" w14:textId="1687D6E0" w:rsidR="00392534" w:rsidRPr="002F2431" w:rsidRDefault="0024608D" w:rsidP="002F2431">
            <w:pPr>
              <w:overflowPunct/>
              <w:autoSpaceDE/>
              <w:autoSpaceDN/>
              <w:adjustRightInd/>
              <w:spacing w:after="0"/>
              <w:textAlignment w:val="auto"/>
              <w:rPr>
                <w:rFonts w:eastAsia="Times New Roman"/>
                <w:lang w:val="en-US" w:eastAsia="da-DK"/>
              </w:rPr>
            </w:pPr>
            <w:r w:rsidRPr="0024608D">
              <w:rPr>
                <w:rFonts w:eastAsia="바탕"/>
                <w:color w:val="001135"/>
                <w:kern w:val="24"/>
                <w:lang w:eastAsia="da-DK"/>
              </w:rPr>
              <w:t>For SBFD simulation, consider 4GHz for FR1 and 30GHz for FR2-1.</w:t>
            </w:r>
          </w:p>
        </w:tc>
      </w:tr>
    </w:tbl>
    <w:p w14:paraId="3EC6FF06" w14:textId="77777777" w:rsidR="00C43D9B" w:rsidRDefault="00C43D9B" w:rsidP="00C43D9B"/>
    <w:p w14:paraId="69BFD527" w14:textId="5A4D66C2" w:rsidR="006117C6" w:rsidRPr="00D70D26" w:rsidRDefault="00B826AA" w:rsidP="004040FF">
      <w:pPr>
        <w:jc w:val="both"/>
        <w:rPr>
          <w:lang w:val="en-US"/>
        </w:rPr>
      </w:pPr>
      <w:r w:rsidRPr="00B826AA">
        <w:lastRenderedPageBreak/>
        <w:t xml:space="preserve">One of the </w:t>
      </w:r>
      <w:r>
        <w:t>FFSs is about</w:t>
      </w:r>
      <w:r w:rsidR="00173E20">
        <w:t xml:space="preserve"> </w:t>
      </w:r>
      <w:r w:rsidR="0024608D" w:rsidRPr="00343A27">
        <w:t>whether/how to update LOS probability</w:t>
      </w:r>
      <w:r w:rsidR="004E2142">
        <w:t xml:space="preserve"> </w:t>
      </w:r>
      <w:r w:rsidR="00081B08">
        <w:t xml:space="preserve">for </w:t>
      </w:r>
      <w:r w:rsidR="00343A27">
        <w:t>gNB-gNB channel calculations.</w:t>
      </w:r>
      <w:r w:rsidR="00501D10">
        <w:t xml:space="preserve"> As illustrate</w:t>
      </w:r>
      <w:r w:rsidR="00CD24F3">
        <w:t>d</w:t>
      </w:r>
      <w:r w:rsidR="00501D10">
        <w:t xml:space="preserve"> in</w:t>
      </w:r>
      <w:r w:rsidR="002F1998">
        <w:t xml:space="preserve"> </w:t>
      </w:r>
      <w:r w:rsidR="00501D10" w:rsidRPr="00D70D26">
        <w:fldChar w:fldCharType="begin"/>
      </w:r>
      <w:r w:rsidR="00501D10" w:rsidRPr="00D70D26">
        <w:instrText xml:space="preserve"> REF _Ref111115956 \h </w:instrText>
      </w:r>
      <w:r w:rsidR="00FD56CC">
        <w:instrText xml:space="preserve"> \* MERGEFORMAT </w:instrText>
      </w:r>
      <w:r w:rsidR="00501D10" w:rsidRPr="00D70D26">
        <w:fldChar w:fldCharType="separate"/>
      </w:r>
      <w:r w:rsidR="00501D10" w:rsidRPr="00D70D26">
        <w:t xml:space="preserve">Figure </w:t>
      </w:r>
      <w:r w:rsidR="00501D10" w:rsidRPr="00D70D26">
        <w:rPr>
          <w:noProof/>
        </w:rPr>
        <w:t>2</w:t>
      </w:r>
      <w:r w:rsidR="00501D10" w:rsidRPr="00D70D26">
        <w:fldChar w:fldCharType="end"/>
      </w:r>
      <w:r w:rsidR="00A754C0" w:rsidRPr="00D70D26">
        <w:rPr>
          <w:rFonts w:eastAsia="바탕"/>
          <w:kern w:val="24"/>
          <w:lang w:eastAsia="da-DK"/>
        </w:rPr>
        <w:t xml:space="preserve">, for the agreed </w:t>
      </w:r>
      <w:r w:rsidR="002F1998" w:rsidRPr="00D70D26">
        <w:rPr>
          <w:rFonts w:eastAsia="바탕"/>
          <w:kern w:val="24"/>
          <w:lang w:eastAsia="da-DK"/>
        </w:rPr>
        <w:t>TR 38.901</w:t>
      </w:r>
      <w:r w:rsidR="00081B08" w:rsidRPr="00D70D26">
        <w:rPr>
          <w:rFonts w:eastAsia="바탕"/>
          <w:kern w:val="24"/>
          <w:lang w:eastAsia="da-DK"/>
        </w:rPr>
        <w:t xml:space="preserve"> UMa scenario with 500 </w:t>
      </w:r>
      <w:r w:rsidR="00A754C0" w:rsidRPr="00D70D26">
        <w:rPr>
          <w:rFonts w:eastAsia="바탕"/>
          <w:kern w:val="24"/>
          <w:lang w:eastAsia="da-DK"/>
        </w:rPr>
        <w:t xml:space="preserve">meter ISD, </w:t>
      </w:r>
      <w:r w:rsidR="00EC02E8" w:rsidRPr="00D70D26">
        <w:rPr>
          <w:rFonts w:eastAsia="바탕"/>
          <w:kern w:val="24"/>
          <w:lang w:eastAsia="da-DK"/>
        </w:rPr>
        <w:t>the LOS probability</w:t>
      </w:r>
      <w:r w:rsidR="004C27C0" w:rsidRPr="00D70D26">
        <w:rPr>
          <w:rFonts w:eastAsia="바탕"/>
          <w:kern w:val="24"/>
          <w:lang w:eastAsia="da-DK"/>
        </w:rPr>
        <w:t xml:space="preserve"> is 0.3 for </w:t>
      </w:r>
      <w:r w:rsidR="00ED2FE5" w:rsidRPr="00D70D26">
        <w:rPr>
          <w:rFonts w:eastAsia="바탕"/>
          <w:kern w:val="24"/>
          <w:lang w:eastAsia="da-DK"/>
        </w:rPr>
        <w:t>a transmitter-receiver 2D distance of 500 meter (corresponding to the ISD).</w:t>
      </w:r>
      <w:r w:rsidR="00981021" w:rsidRPr="00D70D26">
        <w:rPr>
          <w:rFonts w:eastAsia="바탕"/>
          <w:kern w:val="24"/>
          <w:lang w:eastAsia="da-DK"/>
        </w:rPr>
        <w:t xml:space="preserve"> </w:t>
      </w:r>
      <w:r w:rsidR="003B4C76" w:rsidRPr="00D70D26">
        <w:rPr>
          <w:rFonts w:eastAsia="바탕"/>
          <w:kern w:val="24"/>
          <w:lang w:eastAsia="da-DK"/>
        </w:rPr>
        <w:t>In RAN1#109</w:t>
      </w:r>
      <w:r w:rsidR="00362BEB" w:rsidRPr="00D70D26">
        <w:rPr>
          <w:rFonts w:eastAsia="바탕"/>
          <w:kern w:val="24"/>
          <w:lang w:eastAsia="da-DK"/>
        </w:rPr>
        <w:t xml:space="preserve"> discussions, some companies raised that this LOS probability may be optimistically low</w:t>
      </w:r>
      <w:r w:rsidR="00501D10" w:rsidRPr="00D70D26">
        <w:rPr>
          <w:rFonts w:eastAsia="바탕"/>
          <w:kern w:val="24"/>
          <w:lang w:eastAsia="da-DK"/>
        </w:rPr>
        <w:t>,</w:t>
      </w:r>
      <w:r w:rsidR="002F1998" w:rsidRPr="00D70D26">
        <w:rPr>
          <w:rFonts w:eastAsia="바탕"/>
          <w:kern w:val="24"/>
          <w:lang w:eastAsia="da-DK"/>
        </w:rPr>
        <w:t xml:space="preserve"> considering this scenario resembles urban areas where </w:t>
      </w:r>
      <w:r w:rsidR="002F1998" w:rsidRPr="00D70D26">
        <w:rPr>
          <w:lang w:val="en-US"/>
        </w:rPr>
        <w:t xml:space="preserve">the BSs are mounted above rooftop levels of surrounding buildings. </w:t>
      </w:r>
      <w:r w:rsidR="00B62EA9" w:rsidRPr="00D70D26">
        <w:rPr>
          <w:lang w:val="en-US"/>
        </w:rPr>
        <w:t xml:space="preserve">Nevertheless, for simplicity, we think current UMa LOS probability </w:t>
      </w:r>
      <w:r w:rsidR="000548FC" w:rsidRPr="00D70D26">
        <w:rPr>
          <w:lang w:val="en-US"/>
        </w:rPr>
        <w:t xml:space="preserve">can be reused for </w:t>
      </w:r>
      <w:r w:rsidR="006117C6" w:rsidRPr="00D70D26">
        <w:rPr>
          <w:lang w:val="en-US"/>
        </w:rPr>
        <w:t>the purposes of evaluation.</w:t>
      </w:r>
    </w:p>
    <w:p w14:paraId="7ACAC7C5" w14:textId="3538B8C6" w:rsidR="006117C6" w:rsidRPr="00D70D26" w:rsidRDefault="006117C6" w:rsidP="00FD56CC">
      <w:pPr>
        <w:spacing w:after="0"/>
        <w:jc w:val="both"/>
        <w:rPr>
          <w:b/>
        </w:rPr>
      </w:pPr>
      <w:r w:rsidRPr="00D70D26">
        <w:rPr>
          <w:b/>
          <w:bCs/>
        </w:rPr>
        <w:t xml:space="preserve">Proposal </w:t>
      </w:r>
      <w:r w:rsidR="00734070">
        <w:rPr>
          <w:b/>
          <w:bCs/>
        </w:rPr>
        <w:t>9</w:t>
      </w:r>
      <w:r w:rsidRPr="00D70D26">
        <w:rPr>
          <w:b/>
          <w:bCs/>
        </w:rPr>
        <w:t xml:space="preserve">: </w:t>
      </w:r>
      <w:r w:rsidR="003B5358" w:rsidRPr="00D70D26">
        <w:rPr>
          <w:b/>
          <w:bCs/>
        </w:rPr>
        <w:t>For gNB-gNB channel model, reuse the LOS probability in TR 38.901.</w:t>
      </w:r>
    </w:p>
    <w:p w14:paraId="32660DD3" w14:textId="287095C9" w:rsidR="002F1998" w:rsidRPr="00D70D26" w:rsidRDefault="006F0815" w:rsidP="002F1998">
      <w:pPr>
        <w:keepNext/>
        <w:spacing w:after="0"/>
        <w:jc w:val="center"/>
      </w:pPr>
      <w:r w:rsidRPr="00D70D26">
        <w:t xml:space="preserve"> </w:t>
      </w:r>
      <w:r w:rsidRPr="00D70D26">
        <w:rPr>
          <w:noProof/>
        </w:rPr>
        <w:drawing>
          <wp:inline distT="0" distB="0" distL="0" distR="0" wp14:anchorId="1A7F27A9" wp14:editId="2B69A2E9">
            <wp:extent cx="3771328" cy="2511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3782750" cy="2519563"/>
                    </a:xfrm>
                    <a:prstGeom prst="rect">
                      <a:avLst/>
                    </a:prstGeom>
                    <a:noFill/>
                    <a:ln>
                      <a:noFill/>
                    </a:ln>
                  </pic:spPr>
                </pic:pic>
              </a:graphicData>
            </a:graphic>
          </wp:inline>
        </w:drawing>
      </w:r>
    </w:p>
    <w:p w14:paraId="73E6200E" w14:textId="209A8A29" w:rsidR="00D802B6" w:rsidRPr="00D70D26" w:rsidRDefault="002F1998" w:rsidP="002F1998">
      <w:pPr>
        <w:pStyle w:val="Caption"/>
        <w:jc w:val="center"/>
      </w:pPr>
      <w:bookmarkStart w:id="5" w:name="_Ref111115956"/>
      <w:r w:rsidRPr="00D70D26">
        <w:t xml:space="preserve">Figure </w:t>
      </w:r>
      <w:r w:rsidRPr="00D70D26">
        <w:fldChar w:fldCharType="begin"/>
      </w:r>
      <w:r w:rsidRPr="00D70D26">
        <w:instrText xml:space="preserve"> SEQ Figure \* ARABIC </w:instrText>
      </w:r>
      <w:r w:rsidRPr="00D70D26">
        <w:fldChar w:fldCharType="separate"/>
      </w:r>
      <w:r w:rsidR="00B227B9" w:rsidRPr="00D70D26">
        <w:rPr>
          <w:noProof/>
        </w:rPr>
        <w:t>3</w:t>
      </w:r>
      <w:r w:rsidRPr="00D70D26">
        <w:fldChar w:fldCharType="end"/>
      </w:r>
      <w:bookmarkEnd w:id="5"/>
      <w:r w:rsidRPr="00D70D26">
        <w:t>: Line of sight probability for different UE heights</w:t>
      </w:r>
      <w:r w:rsidR="003B5358" w:rsidRPr="00D70D26">
        <w:t xml:space="preserve"> in UMa scenario</w:t>
      </w:r>
      <w:r w:rsidR="00501D10" w:rsidRPr="00D70D26">
        <w:t>.</w:t>
      </w:r>
    </w:p>
    <w:p w14:paraId="5401EA19" w14:textId="77777777" w:rsidR="00667E52" w:rsidRPr="00D70D26" w:rsidRDefault="00667E52" w:rsidP="00667E52">
      <w:pPr>
        <w:overflowPunct/>
        <w:autoSpaceDE/>
        <w:autoSpaceDN/>
        <w:adjustRightInd/>
        <w:spacing w:after="0"/>
        <w:ind w:left="1080"/>
        <w:textAlignment w:val="auto"/>
        <w:rPr>
          <w:highlight w:val="yellow"/>
          <w:lang w:val="en-US"/>
        </w:rPr>
      </w:pPr>
    </w:p>
    <w:p w14:paraId="10E84BFB" w14:textId="744B1069" w:rsidR="003E4E6A" w:rsidRPr="00D70D26" w:rsidRDefault="003E4E6A" w:rsidP="004040FF">
      <w:pPr>
        <w:jc w:val="both"/>
      </w:pPr>
      <w:r w:rsidRPr="00D70D26">
        <w:t xml:space="preserve">Additionally, the channel model </w:t>
      </w:r>
      <w:r w:rsidR="00D97B1F" w:rsidRPr="00D70D26">
        <w:t xml:space="preserve">for UE-to-UE links still need to be agreed. </w:t>
      </w:r>
      <w:r w:rsidR="001220B5" w:rsidRPr="00D70D26">
        <w:t xml:space="preserve">Two alternatives were discussed in the RAN1#109-e meeting </w:t>
      </w:r>
      <w:r w:rsidR="000666AE" w:rsidRPr="00D70D26">
        <w:t xml:space="preserve">as shown in the latest proposal from the moderator below: </w:t>
      </w:r>
    </w:p>
    <w:tbl>
      <w:tblPr>
        <w:tblStyle w:val="TableGrid"/>
        <w:tblW w:w="0" w:type="auto"/>
        <w:tblLook w:val="04A0" w:firstRow="1" w:lastRow="0" w:firstColumn="1" w:lastColumn="0" w:noHBand="0" w:noVBand="1"/>
      </w:tblPr>
      <w:tblGrid>
        <w:gridCol w:w="9629"/>
      </w:tblGrid>
      <w:tr w:rsidR="000C0AF2" w:rsidRPr="00D70D26" w14:paraId="47106E42" w14:textId="77777777" w:rsidTr="000C0AF2">
        <w:tc>
          <w:tcPr>
            <w:tcW w:w="9629" w:type="dxa"/>
          </w:tcPr>
          <w:p w14:paraId="7984F405" w14:textId="77777777" w:rsidR="000C0AF2" w:rsidRPr="00D70D26" w:rsidRDefault="000C0AF2" w:rsidP="00696924">
            <w:pPr>
              <w:pStyle w:val="Heading3"/>
              <w:numPr>
                <w:ilvl w:val="0"/>
                <w:numId w:val="0"/>
              </w:numPr>
              <w:tabs>
                <w:tab w:val="left" w:pos="1304"/>
              </w:tabs>
              <w:spacing w:before="0" w:afterLines="60" w:after="144"/>
              <w:ind w:left="720" w:hanging="720"/>
              <w:rPr>
                <w:rFonts w:ascii="Times New Roman" w:hAnsi="Times New Roman"/>
                <w:b/>
                <w:i/>
                <w:iCs/>
                <w:sz w:val="20"/>
                <w:u w:val="single"/>
                <w:lang w:val="en-US"/>
              </w:rPr>
            </w:pPr>
            <w:r w:rsidRPr="00D70D26">
              <w:rPr>
                <w:rFonts w:ascii="Times New Roman" w:hAnsi="Times New Roman"/>
                <w:b/>
                <w:i/>
                <w:iCs/>
                <w:sz w:val="20"/>
                <w:u w:val="single"/>
              </w:rPr>
              <w:t>Updated proposal 4-4-3b:</w:t>
            </w:r>
          </w:p>
          <w:p w14:paraId="7C92666A" w14:textId="77777777" w:rsidR="000C0AF2" w:rsidRPr="00D70D26" w:rsidRDefault="000C0AF2" w:rsidP="00696924">
            <w:pPr>
              <w:spacing w:afterLines="60" w:after="144"/>
              <w:rPr>
                <w:iCs/>
              </w:rPr>
            </w:pPr>
            <w:r w:rsidRPr="00D70D26">
              <w:rPr>
                <w:iCs/>
              </w:rPr>
              <w:t>For UE-UE channel model, select option 1:</w:t>
            </w:r>
          </w:p>
          <w:p w14:paraId="176FE16D" w14:textId="77777777" w:rsidR="000C0AF2" w:rsidRPr="00D70D26" w:rsidRDefault="000C0AF2" w:rsidP="00696924">
            <w:pPr>
              <w:pStyle w:val="ListParagraph"/>
              <w:numPr>
                <w:ilvl w:val="0"/>
                <w:numId w:val="21"/>
              </w:numPr>
              <w:spacing w:afterLines="60" w:after="144" w:line="256" w:lineRule="auto"/>
              <w:contextualSpacing w:val="0"/>
              <w:rPr>
                <w:sz w:val="20"/>
                <w:szCs w:val="20"/>
              </w:rPr>
            </w:pPr>
            <w:r w:rsidRPr="00D70D26">
              <w:rPr>
                <w:sz w:val="20"/>
                <w:szCs w:val="20"/>
              </w:rPr>
              <w:t xml:space="preserve">Option 1: Reuse the gNB-UE 5GCM in TR 38.901 with </w:t>
            </w:r>
            <w:r w:rsidRPr="00D70D26">
              <w:rPr>
                <w:iCs/>
                <w:sz w:val="20"/>
                <w:szCs w:val="20"/>
              </w:rPr>
              <w:t>necessary modifications for both FR1 and FR2, similar</w:t>
            </w:r>
            <w:r w:rsidRPr="00D70D26">
              <w:rPr>
                <w:sz w:val="20"/>
                <w:szCs w:val="20"/>
              </w:rPr>
              <w:t xml:space="preserve"> as the </w:t>
            </w:r>
            <w:r w:rsidRPr="00D70D26">
              <w:rPr>
                <w:iCs/>
                <w:sz w:val="20"/>
                <w:szCs w:val="20"/>
              </w:rPr>
              <w:t>UE-UE channel model for flexible duplex evaluation in TR38.802 for FR2.</w:t>
            </w:r>
          </w:p>
          <w:p w14:paraId="3A27E23F" w14:textId="77777777" w:rsidR="000C0AF2" w:rsidRPr="00D70D26" w:rsidRDefault="000C0AF2" w:rsidP="00696924">
            <w:pPr>
              <w:pStyle w:val="ListParagraph"/>
              <w:numPr>
                <w:ilvl w:val="1"/>
                <w:numId w:val="21"/>
              </w:numPr>
              <w:spacing w:afterLines="60" w:after="144" w:line="256" w:lineRule="auto"/>
              <w:contextualSpacing w:val="0"/>
              <w:rPr>
                <w:sz w:val="20"/>
                <w:szCs w:val="20"/>
              </w:rPr>
            </w:pPr>
            <w:r w:rsidRPr="00D70D26">
              <w:rPr>
                <w:sz w:val="20"/>
                <w:szCs w:val="20"/>
              </w:rPr>
              <w:t>For Indoor hotspot, reuse the gNB-UE 5GCM Indoor-office in TR38.901</w:t>
            </w:r>
            <w:r w:rsidRPr="00D70D26">
              <w:rPr>
                <w:iCs/>
                <w:sz w:val="20"/>
                <w:szCs w:val="20"/>
              </w:rPr>
              <w:t>, and f</w:t>
            </w:r>
            <w:r w:rsidRPr="00D70D26">
              <w:rPr>
                <w:sz w:val="20"/>
                <w:szCs w:val="20"/>
              </w:rPr>
              <w:t xml:space="preserve">or Dense urban and Urban macro, reuse the gNB-UE 5GCM Umi-Street canyon in TR38.901 with </w:t>
            </w:r>
            <w:r w:rsidRPr="00D70D26">
              <w:rPr>
                <w:iCs/>
                <w:sz w:val="20"/>
                <w:szCs w:val="20"/>
              </w:rPr>
              <w:t>necessary modification, e.g.,</w:t>
            </w:r>
            <w:r w:rsidRPr="00D70D26">
              <w:rPr>
                <w:sz w:val="20"/>
                <w:szCs w:val="20"/>
              </w:rPr>
              <w:t xml:space="preserve"> </w:t>
            </w:r>
          </w:p>
          <w:p w14:paraId="271F67F3" w14:textId="77777777" w:rsidR="000C0AF2" w:rsidRPr="00D70D26" w:rsidRDefault="000C0AF2" w:rsidP="00696924">
            <w:pPr>
              <w:pStyle w:val="ListParagraph"/>
              <w:numPr>
                <w:ilvl w:val="2"/>
                <w:numId w:val="21"/>
              </w:numPr>
              <w:spacing w:afterLines="60" w:after="144" w:line="256" w:lineRule="auto"/>
              <w:contextualSpacing w:val="0"/>
              <w:rPr>
                <w:sz w:val="20"/>
                <w:szCs w:val="20"/>
              </w:rPr>
            </w:pPr>
            <w:r w:rsidRPr="00D70D26">
              <w:rPr>
                <w:sz w:val="20"/>
                <w:szCs w:val="20"/>
              </w:rPr>
              <w:t>R</w:t>
            </w:r>
            <w:r w:rsidRPr="00D70D26">
              <w:rPr>
                <w:iCs/>
                <w:sz w:val="20"/>
                <w:szCs w:val="20"/>
              </w:rPr>
              <w:t>eplacing the gNB’s antenna height with UE’s antenna height</w:t>
            </w:r>
            <w:r w:rsidRPr="00D70D26">
              <w:rPr>
                <w:sz w:val="20"/>
                <w:szCs w:val="20"/>
              </w:rPr>
              <w:t>, updating ASD and ZSD.</w:t>
            </w:r>
          </w:p>
          <w:p w14:paraId="7AE39FAE" w14:textId="77777777" w:rsidR="000C0AF2" w:rsidRPr="00D70D26" w:rsidRDefault="000C0AF2" w:rsidP="00696924">
            <w:pPr>
              <w:pStyle w:val="ListParagraph"/>
              <w:numPr>
                <w:ilvl w:val="2"/>
                <w:numId w:val="21"/>
              </w:numPr>
              <w:spacing w:afterLines="60" w:after="144" w:line="256" w:lineRule="auto"/>
              <w:contextualSpacing w:val="0"/>
              <w:rPr>
                <w:sz w:val="20"/>
                <w:szCs w:val="20"/>
              </w:rPr>
            </w:pPr>
            <w:r w:rsidRPr="00D70D26">
              <w:rPr>
                <w:sz w:val="20"/>
                <w:szCs w:val="20"/>
              </w:rPr>
              <w:t xml:space="preserve">FFS: </w:t>
            </w:r>
            <w:r w:rsidRPr="00D70D26">
              <w:rPr>
                <w:iCs/>
                <w:sz w:val="20"/>
                <w:szCs w:val="20"/>
              </w:rPr>
              <w:t>Other details and</w:t>
            </w:r>
            <w:r w:rsidRPr="00D70D26">
              <w:rPr>
                <w:sz w:val="20"/>
                <w:szCs w:val="20"/>
              </w:rPr>
              <w:t xml:space="preserve"> necessary modifications.</w:t>
            </w:r>
          </w:p>
          <w:p w14:paraId="210139BB" w14:textId="7D5B712C" w:rsidR="000C0AF2" w:rsidRPr="00D70D26" w:rsidRDefault="000C0AF2" w:rsidP="00667E52">
            <w:pPr>
              <w:pStyle w:val="ListParagraph"/>
              <w:numPr>
                <w:ilvl w:val="0"/>
                <w:numId w:val="13"/>
              </w:numPr>
              <w:spacing w:afterLines="60" w:after="144" w:line="256" w:lineRule="auto"/>
              <w:contextualSpacing w:val="0"/>
              <w:rPr>
                <w:sz w:val="20"/>
                <w:szCs w:val="20"/>
              </w:rPr>
            </w:pPr>
            <w:r w:rsidRPr="00D70D26">
              <w:rPr>
                <w:sz w:val="20"/>
                <w:szCs w:val="20"/>
              </w:rPr>
              <w:t xml:space="preserve">Option 2: Reuse the UE-UE channel model for flexible duplex evaluation in TR 38.802 for both FR1 and FR2 with </w:t>
            </w:r>
            <w:r w:rsidRPr="00D70D26">
              <w:rPr>
                <w:iCs/>
                <w:sz w:val="20"/>
                <w:szCs w:val="20"/>
              </w:rPr>
              <w:t>necessary modifications</w:t>
            </w:r>
            <w:r w:rsidRPr="00D70D26">
              <w:rPr>
                <w:sz w:val="20"/>
                <w:szCs w:val="20"/>
              </w:rPr>
              <w:t>.</w:t>
            </w:r>
          </w:p>
        </w:tc>
      </w:tr>
    </w:tbl>
    <w:p w14:paraId="5CDC5993" w14:textId="77777777" w:rsidR="000C0AF2" w:rsidRPr="00D70D26" w:rsidRDefault="000C0AF2" w:rsidP="00667E52"/>
    <w:p w14:paraId="34733416" w14:textId="0EE8BC99" w:rsidR="000666AE" w:rsidRPr="00D70D26" w:rsidRDefault="000666AE" w:rsidP="005B3180">
      <w:pPr>
        <w:jc w:val="both"/>
      </w:pPr>
      <w:r w:rsidRPr="00D70D26">
        <w:t xml:space="preserve">While Option 1 gathered the most support </w:t>
      </w:r>
      <w:r w:rsidR="000822EC" w:rsidRPr="00D70D26">
        <w:t>in RAN1#109-e meeting</w:t>
      </w:r>
      <w:r w:rsidR="00BA1EB0" w:rsidRPr="00D70D26">
        <w:t xml:space="preserve">, as pointed </w:t>
      </w:r>
      <w:r w:rsidR="00C801AE" w:rsidRPr="00D70D26">
        <w:t>in our previous Tdoc [</w:t>
      </w:r>
      <w:r w:rsidR="00E8497E" w:rsidRPr="00D70D26">
        <w:t>R1-2204430</w:t>
      </w:r>
      <w:r w:rsidR="00C801AE" w:rsidRPr="00D70D26">
        <w:t>] and also by</w:t>
      </w:r>
      <w:r w:rsidR="00BA1EB0" w:rsidRPr="00D70D26">
        <w:t xml:space="preserve"> Qualcomm in the </w:t>
      </w:r>
      <w:r w:rsidR="00C801AE" w:rsidRPr="00D70D26">
        <w:t xml:space="preserve">moderator summary R1-2205540, </w:t>
      </w:r>
      <w:r w:rsidR="00AF3316" w:rsidRPr="00D70D26">
        <w:t xml:space="preserve">going for Option 1 may require </w:t>
      </w:r>
      <w:r w:rsidR="00C320A7" w:rsidRPr="00D70D26">
        <w:t>further adjustments to the line-of</w:t>
      </w:r>
      <w:r w:rsidR="0039090D" w:rsidRPr="00D70D26">
        <w:t xml:space="preserve">-sight (LOS) probability calculations </w:t>
      </w:r>
      <w:r w:rsidR="003B6EA1" w:rsidRPr="00D70D26">
        <w:t xml:space="preserve">as these do not take into account the </w:t>
      </w:r>
      <w:r w:rsidR="00C21D98" w:rsidRPr="00D70D26">
        <w:t>T</w:t>
      </w:r>
      <w:r w:rsidR="003B6EA1" w:rsidRPr="00D70D26">
        <w:t>x-</w:t>
      </w:r>
      <w:r w:rsidR="00C21D98" w:rsidRPr="00D70D26">
        <w:t>R</w:t>
      </w:r>
      <w:r w:rsidR="003B6EA1" w:rsidRPr="00D70D26">
        <w:t xml:space="preserve">x </w:t>
      </w:r>
      <w:r w:rsidR="00C320A7" w:rsidRPr="00D70D26">
        <w:t xml:space="preserve">height for calculating the LOS probability. In other words, the LOS probability for a gNB-UE link and UE-UE link and gNB-gNB link are the same for a certain 2D distance between the transmitter and receiver. </w:t>
      </w:r>
      <w:r w:rsidR="003C38D2" w:rsidRPr="00D70D26">
        <w:t xml:space="preserve">For this reason, we think it makes </w:t>
      </w:r>
      <w:r w:rsidR="002F2431" w:rsidRPr="00D70D26">
        <w:t xml:space="preserve">more </w:t>
      </w:r>
      <w:r w:rsidR="003C38D2" w:rsidRPr="00D70D26">
        <w:t xml:space="preserve">sense to adopt Option 2 instead. </w:t>
      </w:r>
    </w:p>
    <w:p w14:paraId="61EE70FF" w14:textId="068E6387" w:rsidR="00536B73" w:rsidRPr="00D70D26" w:rsidRDefault="00536B73" w:rsidP="005B3180">
      <w:pPr>
        <w:jc w:val="both"/>
        <w:rPr>
          <w:b/>
          <w:bCs/>
          <w:i/>
          <w:iCs/>
        </w:rPr>
      </w:pPr>
      <w:r w:rsidRPr="00D70D26">
        <w:rPr>
          <w:b/>
          <w:bCs/>
          <w:i/>
          <w:iCs/>
        </w:rPr>
        <w:t xml:space="preserve">Observation </w:t>
      </w:r>
      <w:r w:rsidR="00734070">
        <w:rPr>
          <w:b/>
          <w:bCs/>
          <w:i/>
          <w:iCs/>
        </w:rPr>
        <w:t>4</w:t>
      </w:r>
      <w:r w:rsidRPr="00D70D26">
        <w:rPr>
          <w:b/>
          <w:bCs/>
          <w:i/>
          <w:iCs/>
        </w:rPr>
        <w:t xml:space="preserve">: </w:t>
      </w:r>
      <w:r w:rsidR="00392EB6" w:rsidRPr="00D70D26">
        <w:rPr>
          <w:b/>
          <w:bCs/>
          <w:i/>
          <w:iCs/>
        </w:rPr>
        <w:t xml:space="preserve">Reusing TR 38.901 UMi or InH models for UE-UE pathloss calculations may require further adjustments to the line-of-sight (LOS) probability calculations as these </w:t>
      </w:r>
      <w:r w:rsidR="00C77F05" w:rsidRPr="00D70D26">
        <w:rPr>
          <w:b/>
          <w:bCs/>
          <w:i/>
          <w:iCs/>
        </w:rPr>
        <w:t>only</w:t>
      </w:r>
      <w:r w:rsidR="00392EB6" w:rsidRPr="00D70D26">
        <w:rPr>
          <w:b/>
          <w:bCs/>
          <w:i/>
          <w:iCs/>
        </w:rPr>
        <w:t xml:space="preserve"> </w:t>
      </w:r>
      <w:r w:rsidR="00C77F05" w:rsidRPr="00D70D26">
        <w:rPr>
          <w:b/>
          <w:bCs/>
          <w:i/>
          <w:iCs/>
        </w:rPr>
        <w:t>depend on</w:t>
      </w:r>
      <w:r w:rsidR="00392EB6" w:rsidRPr="00D70D26">
        <w:rPr>
          <w:b/>
          <w:bCs/>
          <w:i/>
          <w:iCs/>
        </w:rPr>
        <w:t xml:space="preserve"> </w:t>
      </w:r>
      <w:r w:rsidR="00C77F05" w:rsidRPr="00D70D26">
        <w:rPr>
          <w:b/>
          <w:bCs/>
          <w:i/>
          <w:iCs/>
        </w:rPr>
        <w:t xml:space="preserve">2D distance but not the </w:t>
      </w:r>
      <w:r w:rsidR="00392EB6" w:rsidRPr="00D70D26">
        <w:rPr>
          <w:b/>
          <w:bCs/>
          <w:i/>
          <w:iCs/>
        </w:rPr>
        <w:t xml:space="preserve">Tx-Rx height.  </w:t>
      </w:r>
    </w:p>
    <w:p w14:paraId="31AFB9CE" w14:textId="1F8CF87A" w:rsidR="003E4E6A" w:rsidRPr="00D70D26" w:rsidRDefault="000666AE" w:rsidP="005B3180">
      <w:pPr>
        <w:jc w:val="both"/>
        <w:rPr>
          <w:highlight w:val="yellow"/>
          <w:lang w:val="fi-FI"/>
        </w:rPr>
      </w:pPr>
      <w:r w:rsidRPr="00D70D26">
        <w:rPr>
          <w:b/>
          <w:bCs/>
        </w:rPr>
        <w:t xml:space="preserve">Proposal </w:t>
      </w:r>
      <w:r w:rsidR="00734070">
        <w:rPr>
          <w:b/>
          <w:bCs/>
        </w:rPr>
        <w:t>10</w:t>
      </w:r>
      <w:r w:rsidRPr="00D70D26">
        <w:rPr>
          <w:b/>
          <w:bCs/>
        </w:rPr>
        <w:t>: For the UE-to-UE channel model for dynamic/flexible TDD and SBFD evaluations, adopt ‘</w:t>
      </w:r>
      <w:r w:rsidR="003C38D2" w:rsidRPr="00D70D26">
        <w:rPr>
          <w:b/>
          <w:bCs/>
          <w:i/>
          <w:iCs/>
        </w:rPr>
        <w:t>Option 2</w:t>
      </w:r>
      <w:r w:rsidRPr="00D70D26">
        <w:rPr>
          <w:b/>
          <w:bCs/>
        </w:rPr>
        <w:t>’ from R1-2205540 RAN1#109-e discussions</w:t>
      </w:r>
      <w:r w:rsidR="003C38D2" w:rsidRPr="00D70D26">
        <w:rPr>
          <w:b/>
          <w:bCs/>
        </w:rPr>
        <w:t>, i.e. reuse the UE-UE channel model for flexible duplex evaluation in TR 38.802 for both FR1 and FR2 with necessary modifications.</w:t>
      </w:r>
    </w:p>
    <w:p w14:paraId="576D490E" w14:textId="77777777" w:rsidR="00667E52" w:rsidRPr="00D70D26" w:rsidRDefault="00667E52" w:rsidP="005B3180">
      <w:pPr>
        <w:jc w:val="both"/>
      </w:pPr>
    </w:p>
    <w:p w14:paraId="53951CF6" w14:textId="1985335A" w:rsidR="0014061B" w:rsidRPr="00D70D26" w:rsidRDefault="00ED08A5" w:rsidP="005B3180">
      <w:pPr>
        <w:pStyle w:val="Heading1"/>
        <w:jc w:val="both"/>
      </w:pPr>
      <w:r w:rsidRPr="00D70D26">
        <w:t>Traffic models and KPIs</w:t>
      </w:r>
    </w:p>
    <w:p w14:paraId="0A6A1616" w14:textId="2CAB7736" w:rsidR="003A3776" w:rsidRPr="00D70D26" w:rsidRDefault="003A3776" w:rsidP="005B3180">
      <w:pPr>
        <w:jc w:val="both"/>
      </w:pPr>
      <w:r w:rsidRPr="00D70D26">
        <w:t xml:space="preserve">The following agreements were reached in RAN#109-e regarding traffic models and KPIs for </w:t>
      </w:r>
      <w:r w:rsidR="00830DCA" w:rsidRPr="00D70D26">
        <w:t xml:space="preserve">SBFD and </w:t>
      </w:r>
      <w:r w:rsidRPr="00D70D26">
        <w:t>dynamic/flexible TDD evaluation:</w:t>
      </w:r>
    </w:p>
    <w:tbl>
      <w:tblPr>
        <w:tblStyle w:val="TableGrid"/>
        <w:tblW w:w="0" w:type="auto"/>
        <w:tblLook w:val="04A0" w:firstRow="1" w:lastRow="0" w:firstColumn="1" w:lastColumn="0" w:noHBand="0" w:noVBand="1"/>
      </w:tblPr>
      <w:tblGrid>
        <w:gridCol w:w="9629"/>
      </w:tblGrid>
      <w:tr w:rsidR="007E4D15" w14:paraId="48BFF5C3" w14:textId="77777777" w:rsidTr="00E54EB6">
        <w:tc>
          <w:tcPr>
            <w:tcW w:w="9629" w:type="dxa"/>
          </w:tcPr>
          <w:p w14:paraId="3270BE8A" w14:textId="77777777" w:rsidR="00D4105B" w:rsidRPr="002D074D" w:rsidRDefault="00D4105B" w:rsidP="00D4105B">
            <w:pPr>
              <w:overflowPunct/>
              <w:autoSpaceDE/>
              <w:autoSpaceDN/>
              <w:adjustRightInd/>
              <w:spacing w:after="0"/>
              <w:textAlignment w:val="auto"/>
              <w:rPr>
                <w:rFonts w:eastAsia="Times New Roman"/>
                <w:sz w:val="24"/>
                <w:szCs w:val="24"/>
                <w:lang w:val="en-US" w:eastAsia="da-DK"/>
              </w:rPr>
            </w:pPr>
            <w:bookmarkStart w:id="6" w:name="_Hlk110516874"/>
            <w:r w:rsidRPr="00D4105B">
              <w:rPr>
                <w:rFonts w:ascii="Times" w:eastAsia="바탕" w:hAnsi="Times"/>
                <w:b/>
                <w:bCs/>
                <w:color w:val="001135"/>
                <w:kern w:val="24"/>
                <w:highlight w:val="green"/>
                <w:lang w:eastAsia="da-DK"/>
              </w:rPr>
              <w:t>Agreement</w:t>
            </w:r>
          </w:p>
          <w:p w14:paraId="2A4A74DF" w14:textId="77777777" w:rsidR="00D4105B" w:rsidRPr="00D4105B" w:rsidRDefault="00D4105B" w:rsidP="00D4105B">
            <w:pPr>
              <w:overflowPunct/>
              <w:autoSpaceDE/>
              <w:autoSpaceDN/>
              <w:adjustRightInd/>
              <w:spacing w:after="0"/>
              <w:textAlignment w:val="auto"/>
              <w:rPr>
                <w:rFonts w:eastAsia="Times New Roman"/>
                <w:sz w:val="24"/>
                <w:szCs w:val="24"/>
                <w:lang w:val="en-US" w:eastAsia="da-DK"/>
              </w:rPr>
            </w:pPr>
            <w:r w:rsidRPr="00D4105B">
              <w:rPr>
                <w:rFonts w:ascii="Times" w:eastAsia="바탕" w:hAnsi="Times"/>
                <w:color w:val="001135"/>
                <w:kern w:val="24"/>
                <w:lang w:eastAsia="da-DK"/>
              </w:rPr>
              <w:t>At least the following metrics are considered for SBFD and dynamic/flexible TDD evaluation.</w:t>
            </w:r>
          </w:p>
          <w:p w14:paraId="05726675" w14:textId="77777777" w:rsidR="00D4105B" w:rsidRPr="00D4105B" w:rsidRDefault="00D4105B" w:rsidP="003C38D2">
            <w:pPr>
              <w:numPr>
                <w:ilvl w:val="0"/>
                <w:numId w:val="18"/>
              </w:numPr>
              <w:overflowPunct/>
              <w:autoSpaceDE/>
              <w:autoSpaceDN/>
              <w:adjustRightInd/>
              <w:spacing w:after="0"/>
              <w:contextualSpacing/>
              <w:textAlignment w:val="auto"/>
              <w:rPr>
                <w:rFonts w:eastAsia="Times New Roman"/>
                <w:szCs w:val="24"/>
                <w:lang w:val="en-US" w:eastAsia="da-DK"/>
              </w:rPr>
            </w:pPr>
            <w:r w:rsidRPr="00D4105B">
              <w:rPr>
                <w:rFonts w:ascii="Times" w:eastAsia="바탕" w:hAnsi="Times"/>
                <w:color w:val="001135"/>
                <w:kern w:val="24"/>
                <w:lang w:eastAsia="da-DK"/>
              </w:rPr>
              <w:t>DL/UL UPT or user throughput (CDF or {mean, 5%, 50%, 95%}) using SLS</w:t>
            </w:r>
          </w:p>
          <w:p w14:paraId="10D14902" w14:textId="77777777" w:rsidR="00D4105B" w:rsidRPr="00D4105B" w:rsidRDefault="00D4105B" w:rsidP="003C38D2">
            <w:pPr>
              <w:numPr>
                <w:ilvl w:val="0"/>
                <w:numId w:val="18"/>
              </w:numPr>
              <w:overflowPunct/>
              <w:autoSpaceDE/>
              <w:autoSpaceDN/>
              <w:adjustRightInd/>
              <w:spacing w:after="0"/>
              <w:contextualSpacing/>
              <w:textAlignment w:val="auto"/>
              <w:rPr>
                <w:rFonts w:eastAsia="Times New Roman"/>
                <w:szCs w:val="24"/>
                <w:lang w:val="en-US" w:eastAsia="da-DK"/>
              </w:rPr>
            </w:pPr>
            <w:r w:rsidRPr="00D4105B">
              <w:rPr>
                <w:rFonts w:ascii="Times" w:eastAsia="바탕" w:hAnsi="Times"/>
                <w:color w:val="001135"/>
                <w:kern w:val="24"/>
                <w:lang w:eastAsia="da-DK"/>
              </w:rPr>
              <w:t>Latency (CDF or {mean, 5%, 50%, 95%}) using SLS</w:t>
            </w:r>
          </w:p>
          <w:p w14:paraId="47EA9589" w14:textId="77777777" w:rsidR="00D4105B" w:rsidRPr="00D4105B" w:rsidRDefault="00D4105B" w:rsidP="003C38D2">
            <w:pPr>
              <w:numPr>
                <w:ilvl w:val="0"/>
                <w:numId w:val="18"/>
              </w:numPr>
              <w:overflowPunct/>
              <w:autoSpaceDE/>
              <w:autoSpaceDN/>
              <w:adjustRightInd/>
              <w:spacing w:after="0"/>
              <w:contextualSpacing/>
              <w:textAlignment w:val="auto"/>
              <w:rPr>
                <w:rFonts w:eastAsia="Times New Roman"/>
                <w:szCs w:val="24"/>
                <w:lang w:val="da-DK" w:eastAsia="da-DK"/>
              </w:rPr>
            </w:pPr>
            <w:r w:rsidRPr="00D4105B">
              <w:rPr>
                <w:rFonts w:ascii="Times" w:eastAsia="바탕" w:hAnsi="Times"/>
                <w:color w:val="001135"/>
                <w:kern w:val="24"/>
                <w:lang w:eastAsia="da-DK"/>
              </w:rPr>
              <w:t>Resource utilization using SLS</w:t>
            </w:r>
          </w:p>
          <w:p w14:paraId="0D77915F" w14:textId="77777777" w:rsidR="00D4105B" w:rsidRPr="00D4105B" w:rsidRDefault="00D4105B" w:rsidP="003C38D2">
            <w:pPr>
              <w:numPr>
                <w:ilvl w:val="0"/>
                <w:numId w:val="18"/>
              </w:numPr>
              <w:overflowPunct/>
              <w:autoSpaceDE/>
              <w:autoSpaceDN/>
              <w:adjustRightInd/>
              <w:spacing w:after="0"/>
              <w:contextualSpacing/>
              <w:textAlignment w:val="auto"/>
              <w:rPr>
                <w:rFonts w:eastAsia="Times New Roman"/>
                <w:szCs w:val="24"/>
                <w:lang w:val="en-US" w:eastAsia="da-DK"/>
              </w:rPr>
            </w:pPr>
            <w:r w:rsidRPr="00D4105B">
              <w:rPr>
                <w:rFonts w:ascii="Times" w:eastAsia="바탕" w:hAnsi="Times"/>
                <w:color w:val="001135"/>
                <w:kern w:val="24"/>
                <w:lang w:eastAsia="da-DK"/>
              </w:rPr>
              <w:t>DL/UL received SINR using SLS</w:t>
            </w:r>
          </w:p>
          <w:p w14:paraId="3F10B2DE" w14:textId="77777777" w:rsidR="00D4105B" w:rsidRPr="00D4105B" w:rsidRDefault="00D4105B" w:rsidP="003C38D2">
            <w:pPr>
              <w:numPr>
                <w:ilvl w:val="0"/>
                <w:numId w:val="18"/>
              </w:numPr>
              <w:overflowPunct/>
              <w:autoSpaceDE/>
              <w:autoSpaceDN/>
              <w:adjustRightInd/>
              <w:spacing w:after="0"/>
              <w:contextualSpacing/>
              <w:textAlignment w:val="auto"/>
              <w:rPr>
                <w:rFonts w:eastAsia="Times New Roman"/>
                <w:szCs w:val="24"/>
                <w:lang w:val="da-DK" w:eastAsia="da-DK"/>
              </w:rPr>
            </w:pPr>
            <w:r w:rsidRPr="00D4105B">
              <w:rPr>
                <w:rFonts w:ascii="Times" w:eastAsia="바탕" w:hAnsi="Times"/>
                <w:color w:val="001135"/>
                <w:kern w:val="24"/>
                <w:lang w:eastAsia="da-DK"/>
              </w:rPr>
              <w:t>Coverage metric</w:t>
            </w:r>
          </w:p>
          <w:p w14:paraId="7EAAC1D1" w14:textId="77777777" w:rsidR="00D4105B" w:rsidRPr="00D4105B" w:rsidRDefault="00D4105B" w:rsidP="003C38D2">
            <w:pPr>
              <w:numPr>
                <w:ilvl w:val="1"/>
                <w:numId w:val="18"/>
              </w:numPr>
              <w:overflowPunct/>
              <w:autoSpaceDE/>
              <w:autoSpaceDN/>
              <w:adjustRightInd/>
              <w:spacing w:after="0"/>
              <w:contextualSpacing/>
              <w:textAlignment w:val="auto"/>
              <w:rPr>
                <w:rFonts w:eastAsia="Times New Roman"/>
                <w:szCs w:val="24"/>
                <w:lang w:val="en-US" w:eastAsia="da-DK"/>
              </w:rPr>
            </w:pPr>
            <w:r w:rsidRPr="00D4105B">
              <w:rPr>
                <w:rFonts w:ascii="Times" w:eastAsia="바탕" w:hAnsi="Times"/>
                <w:color w:val="001135"/>
                <w:kern w:val="24"/>
                <w:lang w:eastAsia="da-DK"/>
              </w:rPr>
              <w:t>FFS: MPL to achieve a certain bit rate in UL and DL</w:t>
            </w:r>
          </w:p>
          <w:p w14:paraId="77DA6097" w14:textId="77777777" w:rsidR="00D4105B" w:rsidRPr="00D4105B" w:rsidRDefault="00D4105B" w:rsidP="003C38D2">
            <w:pPr>
              <w:numPr>
                <w:ilvl w:val="0"/>
                <w:numId w:val="18"/>
              </w:numPr>
              <w:overflowPunct/>
              <w:autoSpaceDE/>
              <w:autoSpaceDN/>
              <w:adjustRightInd/>
              <w:spacing w:after="0"/>
              <w:contextualSpacing/>
              <w:textAlignment w:val="auto"/>
              <w:rPr>
                <w:rFonts w:eastAsia="Times New Roman"/>
                <w:szCs w:val="24"/>
                <w:highlight w:val="yellow"/>
                <w:lang w:val="en-US" w:eastAsia="da-DK"/>
              </w:rPr>
            </w:pPr>
            <w:r w:rsidRPr="00D4105B">
              <w:rPr>
                <w:rFonts w:ascii="Times" w:eastAsia="바탕" w:hAnsi="Times"/>
                <w:color w:val="001135"/>
                <w:kern w:val="24"/>
                <w:highlight w:val="yellow"/>
                <w:lang w:eastAsia="da-DK"/>
              </w:rPr>
              <w:t>FFS: definitions of the above metrics</w:t>
            </w:r>
          </w:p>
          <w:p w14:paraId="0FB86FD4" w14:textId="587F2C92" w:rsidR="00D4105B" w:rsidRPr="00D4105B" w:rsidRDefault="00D4105B" w:rsidP="003C38D2">
            <w:pPr>
              <w:numPr>
                <w:ilvl w:val="0"/>
                <w:numId w:val="18"/>
              </w:numPr>
              <w:overflowPunct/>
              <w:autoSpaceDE/>
              <w:autoSpaceDN/>
              <w:adjustRightInd/>
              <w:spacing w:after="0"/>
              <w:contextualSpacing/>
              <w:textAlignment w:val="auto"/>
              <w:rPr>
                <w:rFonts w:eastAsia="Times New Roman"/>
                <w:szCs w:val="24"/>
                <w:lang w:val="da-DK" w:eastAsia="da-DK"/>
              </w:rPr>
            </w:pPr>
            <w:r w:rsidRPr="00D4105B">
              <w:rPr>
                <w:rFonts w:ascii="Times" w:eastAsia="바탕" w:hAnsi="Times"/>
                <w:color w:val="001135"/>
                <w:kern w:val="24"/>
                <w:lang w:eastAsia="da-DK"/>
              </w:rPr>
              <w:t xml:space="preserve">FFS: other metrics </w:t>
            </w:r>
          </w:p>
          <w:p w14:paraId="31A6CBF1" w14:textId="77777777" w:rsidR="00D4105B" w:rsidRPr="00D4105B" w:rsidRDefault="00D4105B" w:rsidP="00D4105B">
            <w:pPr>
              <w:overflowPunct/>
              <w:autoSpaceDE/>
              <w:autoSpaceDN/>
              <w:adjustRightInd/>
              <w:spacing w:after="0"/>
              <w:textAlignment w:val="auto"/>
              <w:rPr>
                <w:rFonts w:eastAsia="Times New Roman"/>
                <w:sz w:val="24"/>
                <w:szCs w:val="24"/>
                <w:lang w:val="da-DK" w:eastAsia="da-DK"/>
              </w:rPr>
            </w:pPr>
            <w:r w:rsidRPr="00D4105B">
              <w:rPr>
                <w:rFonts w:ascii="Times" w:eastAsia="바탕" w:hAnsi="Times"/>
                <w:color w:val="001135"/>
                <w:kern w:val="24"/>
                <w:lang w:eastAsia="da-DK"/>
              </w:rPr>
              <w:t> </w:t>
            </w:r>
          </w:p>
          <w:p w14:paraId="66EAB1AB" w14:textId="77777777" w:rsidR="00D4105B" w:rsidRPr="00D4105B" w:rsidRDefault="00D4105B" w:rsidP="00D4105B">
            <w:pPr>
              <w:overflowPunct/>
              <w:autoSpaceDE/>
              <w:autoSpaceDN/>
              <w:adjustRightInd/>
              <w:spacing w:after="0"/>
              <w:textAlignment w:val="auto"/>
              <w:rPr>
                <w:rFonts w:eastAsia="Times New Roman"/>
                <w:sz w:val="24"/>
                <w:szCs w:val="24"/>
                <w:lang w:val="da-DK" w:eastAsia="da-DK"/>
              </w:rPr>
            </w:pPr>
            <w:r w:rsidRPr="00D4105B">
              <w:rPr>
                <w:rFonts w:ascii="Times" w:eastAsia="바탕" w:hAnsi="Times"/>
                <w:b/>
                <w:bCs/>
                <w:color w:val="001135"/>
                <w:kern w:val="24"/>
                <w:highlight w:val="green"/>
                <w:lang w:eastAsia="da-DK"/>
              </w:rPr>
              <w:t>Agreement</w:t>
            </w:r>
          </w:p>
          <w:p w14:paraId="54AED426" w14:textId="77777777" w:rsidR="00D4105B" w:rsidRPr="00D4105B" w:rsidRDefault="00D4105B" w:rsidP="00D4105B">
            <w:pPr>
              <w:overflowPunct/>
              <w:autoSpaceDE/>
              <w:autoSpaceDN/>
              <w:adjustRightInd/>
              <w:spacing w:after="0"/>
              <w:textAlignment w:val="auto"/>
              <w:rPr>
                <w:rFonts w:eastAsia="Times New Roman"/>
                <w:sz w:val="24"/>
                <w:szCs w:val="24"/>
                <w:lang w:val="en-US" w:eastAsia="da-DK"/>
              </w:rPr>
            </w:pPr>
            <w:r w:rsidRPr="00D4105B">
              <w:rPr>
                <w:rFonts w:ascii="Times" w:eastAsia="바탕" w:hAnsi="Times"/>
                <w:color w:val="001135"/>
                <w:kern w:val="24"/>
                <w:lang w:eastAsia="da-DK"/>
              </w:rPr>
              <w:t>Regarding traffic model for SBFD and dynamic/flexible TDD evaluation, at least FTP3 is considered. Performance evaluation comparison between different duplex modes (e.g., legacy static TDD vs. SBFD) should be performed based on the same amount of input traffic.</w:t>
            </w:r>
          </w:p>
          <w:p w14:paraId="520D8647" w14:textId="77777777" w:rsidR="00D4105B" w:rsidRPr="00D4105B" w:rsidRDefault="00D4105B" w:rsidP="003C38D2">
            <w:pPr>
              <w:numPr>
                <w:ilvl w:val="0"/>
                <w:numId w:val="19"/>
              </w:numPr>
              <w:overflowPunct/>
              <w:autoSpaceDE/>
              <w:autoSpaceDN/>
              <w:adjustRightInd/>
              <w:spacing w:after="0"/>
              <w:contextualSpacing/>
              <w:textAlignment w:val="auto"/>
              <w:rPr>
                <w:rFonts w:eastAsia="Times New Roman"/>
                <w:szCs w:val="24"/>
                <w:lang w:val="en-US" w:eastAsia="da-DK"/>
              </w:rPr>
            </w:pPr>
            <w:r w:rsidRPr="00D4105B">
              <w:rPr>
                <w:rFonts w:ascii="Times" w:eastAsia="바탕" w:hAnsi="Times"/>
                <w:color w:val="001135"/>
                <w:kern w:val="24"/>
                <w:lang w:eastAsia="da-DK"/>
              </w:rPr>
              <w:t>FFS: other traffic models, e.g., XR, VoIP</w:t>
            </w:r>
          </w:p>
          <w:p w14:paraId="6BE52EC7" w14:textId="77777777" w:rsidR="00D4105B" w:rsidRPr="00D4105B" w:rsidRDefault="00D4105B" w:rsidP="003C38D2">
            <w:pPr>
              <w:numPr>
                <w:ilvl w:val="0"/>
                <w:numId w:val="19"/>
              </w:numPr>
              <w:overflowPunct/>
              <w:autoSpaceDE/>
              <w:autoSpaceDN/>
              <w:adjustRightInd/>
              <w:spacing w:after="0"/>
              <w:contextualSpacing/>
              <w:textAlignment w:val="auto"/>
              <w:rPr>
                <w:rFonts w:eastAsia="Times New Roman"/>
                <w:szCs w:val="24"/>
                <w:highlight w:val="yellow"/>
                <w:lang w:val="en-US" w:eastAsia="da-DK"/>
              </w:rPr>
            </w:pPr>
            <w:r w:rsidRPr="00D4105B">
              <w:rPr>
                <w:rFonts w:ascii="Times" w:eastAsia="바탕" w:hAnsi="Times"/>
                <w:color w:val="001135"/>
                <w:kern w:val="24"/>
                <w:highlight w:val="yellow"/>
                <w:lang w:eastAsia="da-DK"/>
              </w:rPr>
              <w:t>FFS: Packet size, traffic load, ratio of DL/UL traffic</w:t>
            </w:r>
          </w:p>
          <w:p w14:paraId="52407217" w14:textId="77777777" w:rsidR="00D4105B" w:rsidRPr="00D4105B" w:rsidRDefault="00D4105B" w:rsidP="003C38D2">
            <w:pPr>
              <w:numPr>
                <w:ilvl w:val="0"/>
                <w:numId w:val="19"/>
              </w:numPr>
              <w:overflowPunct/>
              <w:autoSpaceDE/>
              <w:autoSpaceDN/>
              <w:adjustRightInd/>
              <w:spacing w:after="0"/>
              <w:contextualSpacing/>
              <w:textAlignment w:val="auto"/>
              <w:rPr>
                <w:rFonts w:eastAsia="Times New Roman"/>
                <w:szCs w:val="24"/>
                <w:lang w:val="en-US" w:eastAsia="da-DK"/>
              </w:rPr>
            </w:pPr>
            <w:r w:rsidRPr="00D4105B">
              <w:rPr>
                <w:rFonts w:ascii="Times" w:eastAsia="바탕" w:hAnsi="Times"/>
                <w:color w:val="001135"/>
                <w:kern w:val="24"/>
                <w:lang w:eastAsia="da-DK"/>
              </w:rPr>
              <w:t>FFS: additionally consider different amount of input traffic at least for adjacent-channel coexistence studies</w:t>
            </w:r>
          </w:p>
          <w:p w14:paraId="736D721F" w14:textId="77777777" w:rsidR="007E4D15" w:rsidRPr="0024608D" w:rsidRDefault="007E4D15" w:rsidP="00E54EB6">
            <w:pPr>
              <w:rPr>
                <w:lang w:val="en-US"/>
              </w:rPr>
            </w:pPr>
          </w:p>
        </w:tc>
      </w:tr>
      <w:bookmarkEnd w:id="6"/>
    </w:tbl>
    <w:p w14:paraId="59C99765" w14:textId="77777777" w:rsidR="007E4D15" w:rsidRDefault="007E4D15" w:rsidP="00155183">
      <w:pPr>
        <w:jc w:val="both"/>
      </w:pPr>
    </w:p>
    <w:p w14:paraId="5237025F" w14:textId="1D62464D" w:rsidR="00A524B2" w:rsidRPr="00D70D26" w:rsidRDefault="00933E23" w:rsidP="00A524B2">
      <w:pPr>
        <w:jc w:val="both"/>
      </w:pPr>
      <w:r w:rsidRPr="00D70D26">
        <w:t xml:space="preserve">It has been agreed to use (at least) </w:t>
      </w:r>
      <w:r w:rsidR="00772130" w:rsidRPr="00D70D26">
        <w:t>FTP3 traffic</w:t>
      </w:r>
      <w:r w:rsidRPr="00D70D26">
        <w:t xml:space="preserve"> for the evaluations, while the actual traffic model details (packet size, arrival rate, etc.) are still for further discussion. In this regard, </w:t>
      </w:r>
      <w:r w:rsidR="008C7D7C" w:rsidRPr="00D70D26">
        <w:t xml:space="preserve">for the packet size, </w:t>
      </w:r>
      <w:r w:rsidR="00B446D3" w:rsidRPr="00D70D26">
        <w:t xml:space="preserve">our proposal is to </w:t>
      </w:r>
      <w:r w:rsidR="00162DBB" w:rsidRPr="00D70D26">
        <w:t>at least consider both a large</w:t>
      </w:r>
      <w:r w:rsidR="00232C77" w:rsidRPr="00D70D26">
        <w:t xml:space="preserve"> (</w:t>
      </w:r>
      <w:r w:rsidR="00086001" w:rsidRPr="00D70D26">
        <w:t>e.g. 0.5 MB)</w:t>
      </w:r>
      <w:r w:rsidR="00162DBB" w:rsidRPr="00D70D26">
        <w:t xml:space="preserve"> and small </w:t>
      </w:r>
      <w:r w:rsidR="00086001" w:rsidRPr="00D70D26">
        <w:t xml:space="preserve">(e.g. 1500 B) </w:t>
      </w:r>
      <w:r w:rsidR="00162DBB" w:rsidRPr="00D70D26">
        <w:t xml:space="preserve">payload size. </w:t>
      </w:r>
      <w:r w:rsidR="00086001" w:rsidRPr="00D70D26">
        <w:t xml:space="preserve">The large payload size </w:t>
      </w:r>
      <w:r w:rsidR="00EC224C" w:rsidRPr="00D70D26">
        <w:t>is more appropriate when studying e.g. throughput and spectral efficiency performance</w:t>
      </w:r>
      <w:r w:rsidR="001B2452" w:rsidRPr="00D70D26">
        <w:t xml:space="preserve"> where 0.5 MB (4 Mb) has been often used in previous 3GPP studies</w:t>
      </w:r>
      <w:r w:rsidR="00047149" w:rsidRPr="00D70D26">
        <w:t xml:space="preserve">, while the small payload size </w:t>
      </w:r>
      <w:r w:rsidR="00095519" w:rsidRPr="00D70D26">
        <w:t xml:space="preserve">may be more relevant for </w:t>
      </w:r>
      <w:r w:rsidR="000E6D1D" w:rsidRPr="00D70D26">
        <w:t>latency and reliability analysis</w:t>
      </w:r>
      <w:r w:rsidR="006B7071" w:rsidRPr="00D70D26">
        <w:t xml:space="preserve"> e.g. similar to the traffic profiles </w:t>
      </w:r>
      <w:r w:rsidR="00A524B2" w:rsidRPr="00D70D26">
        <w:t xml:space="preserve">used in earlier URLLC/IIoT evaluations. </w:t>
      </w:r>
    </w:p>
    <w:p w14:paraId="32CA5D0B" w14:textId="166644EA" w:rsidR="00FC63D6" w:rsidRPr="00D70D26" w:rsidRDefault="006B7071" w:rsidP="00155183">
      <w:pPr>
        <w:jc w:val="both"/>
      </w:pPr>
      <w:r w:rsidRPr="00D70D26">
        <w:t>For the arrival rate</w:t>
      </w:r>
      <w:r w:rsidR="00254DB3" w:rsidRPr="00D70D26">
        <w:t xml:space="preserve"> and ratio of DL/UL traffic</w:t>
      </w:r>
      <w:r w:rsidRPr="00D70D26">
        <w:t xml:space="preserve">, </w:t>
      </w:r>
      <w:r w:rsidR="00830DCA" w:rsidRPr="00D70D26">
        <w:t xml:space="preserve">it is at least important to evaluate the performance of SBFD and dynamic/flexible TDD in both low loaded and highly loaded conditions. </w:t>
      </w:r>
      <w:r w:rsidR="00254DB3" w:rsidRPr="00D70D26">
        <w:t xml:space="preserve">We think a reasonable approach is to </w:t>
      </w:r>
      <w:r w:rsidR="007341EE" w:rsidRPr="00D70D26">
        <w:t>first fix the DL</w:t>
      </w:r>
      <w:r w:rsidR="00796F05" w:rsidRPr="00D70D26">
        <w:t>:</w:t>
      </w:r>
      <w:r w:rsidR="007341EE" w:rsidRPr="00D70D26">
        <w:t xml:space="preserve">UL traffic ratio to </w:t>
      </w:r>
      <w:r w:rsidR="00796F05" w:rsidRPr="00D70D26">
        <w:t xml:space="preserve">one or more possible values, e.g. 2:1 or 4:1, and then </w:t>
      </w:r>
      <w:r w:rsidR="001F1C2F" w:rsidRPr="00D70D26">
        <w:t xml:space="preserve">the </w:t>
      </w:r>
      <w:r w:rsidR="00F2570A" w:rsidRPr="00D70D26">
        <w:t>arrival rate can be selected by each company in order to meet a certain PRB resource utilization target, e.g. 10% (low load)</w:t>
      </w:r>
      <w:r w:rsidR="009D06F2" w:rsidRPr="00D70D26">
        <w:t xml:space="preserve"> and 60% (high load)</w:t>
      </w:r>
      <w:r w:rsidR="00796F05" w:rsidRPr="00D70D26">
        <w:t xml:space="preserve">, where the proposed </w:t>
      </w:r>
      <w:r w:rsidR="00CD78AF" w:rsidRPr="00D70D26">
        <w:t xml:space="preserve">definition </w:t>
      </w:r>
      <w:r w:rsidR="00796F05" w:rsidRPr="00D70D26">
        <w:t xml:space="preserve">of the resource utilization is presented </w:t>
      </w:r>
      <w:r w:rsidR="00A524B2" w:rsidRPr="00D70D26">
        <w:t xml:space="preserve">later </w:t>
      </w:r>
      <w:r w:rsidR="00796F05" w:rsidRPr="00D70D26">
        <w:t xml:space="preserve">below. </w:t>
      </w:r>
      <w:r w:rsidR="00A524B2" w:rsidRPr="00D70D26">
        <w:t xml:space="preserve">Since the resource utilization </w:t>
      </w:r>
      <w:r w:rsidR="001373C6" w:rsidRPr="00D70D26">
        <w:t>strongly related to the spectral efficiency of the system</w:t>
      </w:r>
      <w:r w:rsidR="00C72C65" w:rsidRPr="00D70D26">
        <w:t xml:space="preserve"> (for a certain traffic offered load)</w:t>
      </w:r>
      <w:r w:rsidR="001373C6" w:rsidRPr="00D70D26">
        <w:t>,</w:t>
      </w:r>
      <w:r w:rsidR="00C72C65" w:rsidRPr="00D70D26">
        <w:t xml:space="preserve"> we think the case with legacy static TDD is used  as the baseline for determining the arrival rate. </w:t>
      </w:r>
      <w:r w:rsidR="007E61D1" w:rsidRPr="00D70D26">
        <w:t>Note that agreeing on a concrete number for the arrival rate</w:t>
      </w:r>
      <w:r w:rsidR="008769A8" w:rsidRPr="00D70D26">
        <w:t xml:space="preserve"> or offered load</w:t>
      </w:r>
      <w:r w:rsidR="007E61D1" w:rsidRPr="00D70D26">
        <w:t xml:space="preserve"> </w:t>
      </w:r>
      <w:r w:rsidR="00B53877" w:rsidRPr="00D70D26">
        <w:t xml:space="preserve">is not practical </w:t>
      </w:r>
      <w:r w:rsidR="00F47CEE" w:rsidRPr="00D70D26">
        <w:t xml:space="preserve">as the offered load </w:t>
      </w:r>
      <w:r w:rsidR="008769A8" w:rsidRPr="00D70D26">
        <w:t>should be</w:t>
      </w:r>
      <w:r w:rsidR="00F47CEE" w:rsidRPr="00D70D26">
        <w:t xml:space="preserve"> </w:t>
      </w:r>
      <w:r w:rsidR="00B530CC" w:rsidRPr="00D70D26">
        <w:t xml:space="preserve">dimensioned according to the </w:t>
      </w:r>
      <w:r w:rsidR="00BC27FD" w:rsidRPr="00D70D26">
        <w:t>network layout</w:t>
      </w:r>
      <w:r w:rsidR="000E225A" w:rsidRPr="00D70D26">
        <w:t>,</w:t>
      </w:r>
      <w:r w:rsidR="00BC27FD" w:rsidRPr="00D70D26">
        <w:t xml:space="preserve"> carrier bandwidth, frequency range</w:t>
      </w:r>
      <w:r w:rsidR="003C682B" w:rsidRPr="00D70D26">
        <w:t>,</w:t>
      </w:r>
      <w:r w:rsidR="00BC27FD" w:rsidRPr="00D70D26">
        <w:t xml:space="preserve"> among other </w:t>
      </w:r>
      <w:r w:rsidR="003C682B" w:rsidRPr="00D70D26">
        <w:t>assumptions that have not yet been agreed</w:t>
      </w:r>
      <w:r w:rsidR="008769A8" w:rsidRPr="00D70D26">
        <w:t xml:space="preserve"> at this point in time</w:t>
      </w:r>
      <w:r w:rsidR="003C682B" w:rsidRPr="00D70D26">
        <w:t xml:space="preserve">. </w:t>
      </w:r>
    </w:p>
    <w:p w14:paraId="0D2D9A51" w14:textId="754CF870" w:rsidR="00747A2B" w:rsidRDefault="00747A2B" w:rsidP="00155183">
      <w:pPr>
        <w:jc w:val="both"/>
      </w:pPr>
    </w:p>
    <w:p w14:paraId="52C798B6" w14:textId="77777777" w:rsidR="00836F19" w:rsidRDefault="00836F19" w:rsidP="00836F19">
      <w:pPr>
        <w:spacing w:after="0"/>
        <w:jc w:val="both"/>
        <w:rPr>
          <w:b/>
          <w:bCs/>
        </w:rPr>
      </w:pPr>
      <w:r w:rsidRPr="00D70D26">
        <w:rPr>
          <w:b/>
          <w:bCs/>
        </w:rPr>
        <w:t xml:space="preserve">Proposal </w:t>
      </w:r>
      <w:r>
        <w:rPr>
          <w:b/>
          <w:bCs/>
        </w:rPr>
        <w:t>11</w:t>
      </w:r>
      <w:r w:rsidRPr="00D70D26">
        <w:rPr>
          <w:b/>
          <w:bCs/>
        </w:rPr>
        <w:t xml:space="preserve">: For the traffic models for dynamic/flexible TDD and SBFD evaluations, </w:t>
      </w:r>
      <w:r>
        <w:rPr>
          <w:b/>
          <w:bCs/>
        </w:rPr>
        <w:t>consider FTP3 traffic as</w:t>
      </w:r>
    </w:p>
    <w:p w14:paraId="4E3A715B" w14:textId="77777777" w:rsidR="00836F19" w:rsidRPr="00836F19" w:rsidRDefault="00836F19" w:rsidP="00836F19">
      <w:pPr>
        <w:numPr>
          <w:ilvl w:val="0"/>
          <w:numId w:val="19"/>
        </w:numPr>
        <w:overflowPunct/>
        <w:autoSpaceDE/>
        <w:autoSpaceDN/>
        <w:adjustRightInd/>
        <w:spacing w:after="0"/>
        <w:contextualSpacing/>
        <w:textAlignment w:val="auto"/>
        <w:rPr>
          <w:rFonts w:ascii="Times" w:eastAsia="바탕" w:hAnsi="Times"/>
          <w:kern w:val="24"/>
          <w:lang w:eastAsia="da-DK"/>
        </w:rPr>
      </w:pPr>
      <w:r w:rsidRPr="00836F19">
        <w:rPr>
          <w:rFonts w:ascii="Times" w:eastAsia="바탕" w:hAnsi="Times"/>
          <w:kern w:val="24"/>
          <w:lang w:eastAsia="da-DK"/>
        </w:rPr>
        <w:t>For FTP3 traffic:</w:t>
      </w:r>
    </w:p>
    <w:p w14:paraId="331B97D6" w14:textId="77777777" w:rsidR="00836F19" w:rsidRPr="00836F19" w:rsidRDefault="00836F19" w:rsidP="00836F19">
      <w:pPr>
        <w:numPr>
          <w:ilvl w:val="1"/>
          <w:numId w:val="19"/>
        </w:numPr>
        <w:overflowPunct/>
        <w:autoSpaceDE/>
        <w:autoSpaceDN/>
        <w:adjustRightInd/>
        <w:spacing w:after="0"/>
        <w:contextualSpacing/>
        <w:textAlignment w:val="auto"/>
        <w:rPr>
          <w:rFonts w:ascii="Times" w:eastAsia="바탕" w:hAnsi="Times"/>
          <w:kern w:val="24"/>
          <w:lang w:eastAsia="da-DK"/>
        </w:rPr>
      </w:pPr>
      <w:r w:rsidRPr="00836F19">
        <w:rPr>
          <w:rFonts w:ascii="Times" w:eastAsia="바탕" w:hAnsi="Times"/>
          <w:kern w:val="24"/>
          <w:lang w:eastAsia="da-DK"/>
        </w:rPr>
        <w:t>Assume payload sizes of at least 200-1500 Bytes (small packet) and 0.5 Mbytes (large packet).</w:t>
      </w:r>
    </w:p>
    <w:p w14:paraId="449CB62C" w14:textId="77777777" w:rsidR="00836F19" w:rsidRPr="00836F19" w:rsidRDefault="00836F19" w:rsidP="00836F19">
      <w:pPr>
        <w:numPr>
          <w:ilvl w:val="1"/>
          <w:numId w:val="19"/>
        </w:numPr>
        <w:overflowPunct/>
        <w:autoSpaceDE/>
        <w:autoSpaceDN/>
        <w:adjustRightInd/>
        <w:spacing w:after="0"/>
        <w:contextualSpacing/>
        <w:textAlignment w:val="auto"/>
        <w:rPr>
          <w:rFonts w:ascii="Times" w:eastAsia="바탕" w:hAnsi="Times"/>
          <w:kern w:val="24"/>
          <w:lang w:eastAsia="da-DK"/>
        </w:rPr>
      </w:pPr>
      <w:r w:rsidRPr="00836F19">
        <w:rPr>
          <w:rFonts w:ascii="Times" w:eastAsia="바탕" w:hAnsi="Times"/>
          <w:kern w:val="24"/>
          <w:lang w:eastAsia="da-DK"/>
        </w:rPr>
        <w:t>Assume the ratio of DL:UL traffic to be fixed to 2:1 (other values are not precluded)</w:t>
      </w:r>
    </w:p>
    <w:p w14:paraId="4B05901F" w14:textId="77777777" w:rsidR="00836F19" w:rsidRPr="00836F19" w:rsidRDefault="00836F19" w:rsidP="00836F19">
      <w:pPr>
        <w:numPr>
          <w:ilvl w:val="1"/>
          <w:numId w:val="19"/>
        </w:numPr>
        <w:overflowPunct/>
        <w:autoSpaceDE/>
        <w:autoSpaceDN/>
        <w:adjustRightInd/>
        <w:spacing w:after="0"/>
        <w:contextualSpacing/>
        <w:textAlignment w:val="auto"/>
        <w:rPr>
          <w:rFonts w:ascii="Times" w:eastAsia="바탕" w:hAnsi="Times"/>
          <w:kern w:val="24"/>
          <w:lang w:eastAsia="da-DK"/>
        </w:rPr>
      </w:pPr>
      <w:r w:rsidRPr="00836F19">
        <w:rPr>
          <w:rFonts w:ascii="Times" w:eastAsia="바탕" w:hAnsi="Times"/>
          <w:kern w:val="24"/>
          <w:lang w:eastAsia="da-DK"/>
        </w:rPr>
        <w:t xml:space="preserve">Arrival rate is </w:t>
      </w:r>
      <w:r w:rsidRPr="00836F19">
        <w:t>selected to reach a certain PRB resource utilization target, e.g. 10% (low load) and 60% (high load). The legacy static TDD is selected as the baseline case for determining the arrival rate.</w:t>
      </w:r>
    </w:p>
    <w:p w14:paraId="2F76E2CF" w14:textId="77777777" w:rsidR="00836F19" w:rsidRPr="00836F19" w:rsidRDefault="00836F19" w:rsidP="00836F19">
      <w:pPr>
        <w:numPr>
          <w:ilvl w:val="2"/>
          <w:numId w:val="19"/>
        </w:numPr>
        <w:overflowPunct/>
        <w:autoSpaceDE/>
        <w:autoSpaceDN/>
        <w:adjustRightInd/>
        <w:spacing w:after="0"/>
        <w:contextualSpacing/>
        <w:textAlignment w:val="auto"/>
        <w:rPr>
          <w:rFonts w:ascii="Times" w:eastAsia="바탕" w:hAnsi="Times"/>
          <w:kern w:val="24"/>
          <w:lang w:eastAsia="da-DK"/>
        </w:rPr>
      </w:pPr>
      <w:r w:rsidRPr="00836F19">
        <w:rPr>
          <w:rFonts w:ascii="Times" w:eastAsia="바탕" w:hAnsi="Times"/>
          <w:kern w:val="24"/>
          <w:lang w:eastAsia="da-DK"/>
        </w:rPr>
        <w:t xml:space="preserve">FFS: the definition of the </w:t>
      </w:r>
      <w:r w:rsidRPr="00836F19">
        <w:t>resource utilization.</w:t>
      </w:r>
    </w:p>
    <w:p w14:paraId="24E3D0A2" w14:textId="77777777" w:rsidR="00836F19" w:rsidRDefault="00836F19" w:rsidP="00155183">
      <w:pPr>
        <w:jc w:val="both"/>
      </w:pPr>
    </w:p>
    <w:p w14:paraId="769497D1" w14:textId="1135865D" w:rsidR="00675E3E" w:rsidRPr="00D70D26" w:rsidRDefault="008769A8" w:rsidP="00996A23">
      <w:pPr>
        <w:jc w:val="both"/>
      </w:pPr>
      <w:r w:rsidRPr="00D70D26">
        <w:t xml:space="preserve">Now, on the definition of the agreed metrics, </w:t>
      </w:r>
      <w:r w:rsidR="00E95A73" w:rsidRPr="00D70D26">
        <w:t>for many of the KPIs the same definition as used for previous 3GPP evaluations can be used.</w:t>
      </w:r>
      <w:r w:rsidR="00101565" w:rsidRPr="00D70D26">
        <w:t xml:space="preserve"> For the resource utilization</w:t>
      </w:r>
      <w:r w:rsidR="005A3F19" w:rsidRPr="00D70D26">
        <w:t xml:space="preserve">, we need some additional alignment between companies, </w:t>
      </w:r>
      <w:r w:rsidR="00E22FA5" w:rsidRPr="00D70D26">
        <w:t xml:space="preserve">as it is not straightforward how to derive the metric considering </w:t>
      </w:r>
      <w:r w:rsidR="00F631AB" w:rsidRPr="00D70D26">
        <w:t xml:space="preserve">that the </w:t>
      </w:r>
      <w:r w:rsidR="002F5FB1" w:rsidRPr="00D70D26">
        <w:t xml:space="preserve">ratio of UL and DL resources </w:t>
      </w:r>
      <w:r w:rsidR="00413C51" w:rsidRPr="00D70D26">
        <w:t xml:space="preserve">is not fixed but may change </w:t>
      </w:r>
      <w:r w:rsidR="00BC6DE1" w:rsidRPr="00D70D26">
        <w:t>over time (especially for dynamic TDD) but also across individual simulations. H</w:t>
      </w:r>
      <w:r w:rsidR="002D10D2" w:rsidRPr="00D70D26">
        <w:t>ere our proposal is that</w:t>
      </w:r>
      <w:r w:rsidR="000E22A8" w:rsidRPr="00D70D26">
        <w:t xml:space="preserve"> the resource utilization</w:t>
      </w:r>
      <w:r w:rsidR="008E328F" w:rsidRPr="00D70D26">
        <w:t xml:space="preserve"> (RU)</w:t>
      </w:r>
      <w:r w:rsidR="000E22A8" w:rsidRPr="00D70D26">
        <w:t xml:space="preserve"> for a given link direction (DL or UL) is calculated as the </w:t>
      </w:r>
      <w:r w:rsidR="0058181A" w:rsidRPr="00D70D26">
        <w:t>number</w:t>
      </w:r>
      <w:r w:rsidR="000E22A8" w:rsidRPr="00D70D26">
        <w:t xml:space="preserve"> of </w:t>
      </w:r>
      <w:r w:rsidR="00C61102" w:rsidRPr="00D70D26">
        <w:t>occupied</w:t>
      </w:r>
      <w:r w:rsidR="000E22A8" w:rsidRPr="00D70D26">
        <w:t xml:space="preserve"> resource</w:t>
      </w:r>
      <w:r w:rsidR="000760FD" w:rsidRPr="00D70D26">
        <w:t>s</w:t>
      </w:r>
      <w:r w:rsidR="000E22A8" w:rsidRPr="00D70D26">
        <w:t xml:space="preserve"> for the given link </w:t>
      </w:r>
      <w:r w:rsidR="000E22A8" w:rsidRPr="00D70D26">
        <w:lastRenderedPageBreak/>
        <w:t>direction divided by the total amount of available resources</w:t>
      </w:r>
      <w:r w:rsidR="00C61102" w:rsidRPr="00D70D26">
        <w:t xml:space="preserve"> irrespective of the link direction.</w:t>
      </w:r>
      <w:r w:rsidR="006F56BA" w:rsidRPr="00D70D26">
        <w:t xml:space="preserve"> </w:t>
      </w:r>
      <w:r w:rsidR="00E47505" w:rsidRPr="00D70D26">
        <w:t>For SBFD</w:t>
      </w:r>
      <w:r w:rsidR="00036615" w:rsidRPr="00D70D26">
        <w:t xml:space="preserve"> simulations this means that the</w:t>
      </w:r>
      <w:r w:rsidR="006D4C90" w:rsidRPr="00D70D26">
        <w:t xml:space="preserve"> maximum RU for a given link direction is equal to the </w:t>
      </w:r>
      <w:r w:rsidR="00900529" w:rsidRPr="00D70D26">
        <w:t xml:space="preserve">ratio of </w:t>
      </w:r>
      <w:r w:rsidR="00F80DA7" w:rsidRPr="00D70D26">
        <w:t xml:space="preserve">resources assigned to the subband(s) of the given link direction. </w:t>
      </w:r>
      <w:r w:rsidR="00E96C1E" w:rsidRPr="00D70D26">
        <w:t xml:space="preserve">The RU denominator </w:t>
      </w:r>
      <w:r w:rsidR="00564D97" w:rsidRPr="00D70D26">
        <w:t xml:space="preserve">accounts for </w:t>
      </w:r>
      <w:r w:rsidR="00B873A1" w:rsidRPr="00D70D26">
        <w:t xml:space="preserve">the resources dedicated </w:t>
      </w:r>
      <w:r w:rsidR="00564D97" w:rsidRPr="00D70D26">
        <w:t>to</w:t>
      </w:r>
      <w:r w:rsidR="00B873A1" w:rsidRPr="00D70D26">
        <w:t xml:space="preserve"> guard band</w:t>
      </w:r>
      <w:r w:rsidR="00ED5E8F" w:rsidRPr="00D70D26">
        <w:t>s, therefore, the combined D</w:t>
      </w:r>
      <w:r w:rsidR="00946DBC" w:rsidRPr="00D70D26">
        <w:t xml:space="preserve">L and UL RU </w:t>
      </w:r>
      <w:r w:rsidR="008147E2" w:rsidRPr="00D70D26">
        <w:t xml:space="preserve">won’t reach 100% (given that guard bands </w:t>
      </w:r>
      <w:r w:rsidR="00FB071F" w:rsidRPr="00D70D26">
        <w:t xml:space="preserve">between subbands </w:t>
      </w:r>
      <w:r w:rsidR="008147E2" w:rsidRPr="00D70D26">
        <w:t>are configured)</w:t>
      </w:r>
      <w:r w:rsidR="00F645CA" w:rsidRPr="00D70D26">
        <w:t>.</w:t>
      </w:r>
    </w:p>
    <w:p w14:paraId="11F6A06A" w14:textId="73B999A2" w:rsidR="00996A23" w:rsidRPr="00D70D26" w:rsidRDefault="006A62BB" w:rsidP="00996A23">
      <w:pPr>
        <w:jc w:val="both"/>
        <w:rPr>
          <w:b/>
          <w:bCs/>
        </w:rPr>
      </w:pPr>
      <w:r w:rsidRPr="00D70D26">
        <w:rPr>
          <w:b/>
          <w:bCs/>
        </w:rPr>
        <w:t xml:space="preserve">Proposal </w:t>
      </w:r>
      <w:r w:rsidR="00734070">
        <w:rPr>
          <w:b/>
          <w:bCs/>
        </w:rPr>
        <w:t>12</w:t>
      </w:r>
      <w:r w:rsidRPr="00D70D26">
        <w:rPr>
          <w:b/>
          <w:bCs/>
        </w:rPr>
        <w:t xml:space="preserve">: The resource utilization (RU) </w:t>
      </w:r>
      <w:r w:rsidR="000760FD" w:rsidRPr="00D70D26">
        <w:rPr>
          <w:b/>
          <w:bCs/>
        </w:rPr>
        <w:t xml:space="preserve">for a given link direction is calculated as the </w:t>
      </w:r>
      <w:r w:rsidR="0058181A" w:rsidRPr="00D70D26">
        <w:rPr>
          <w:b/>
          <w:bCs/>
        </w:rPr>
        <w:t>number</w:t>
      </w:r>
      <w:r w:rsidR="000760FD" w:rsidRPr="00D70D26">
        <w:rPr>
          <w:b/>
          <w:bCs/>
        </w:rPr>
        <w:t xml:space="preserve"> of occupied resources for the link direction divided by the total amount of available resources irrespective of the link direction.</w:t>
      </w:r>
    </w:p>
    <w:p w14:paraId="1A4005FE" w14:textId="77777777" w:rsidR="00EB7B8F" w:rsidRPr="00D70D26" w:rsidRDefault="00EB7B8F" w:rsidP="00EB7B8F">
      <w:pPr>
        <w:pStyle w:val="Heading1"/>
      </w:pPr>
      <w:r w:rsidRPr="00D70D26">
        <w:t>Other simulation assumptions to be agreed</w:t>
      </w:r>
    </w:p>
    <w:p w14:paraId="6715F897" w14:textId="692F7C8E" w:rsidR="00047EE1" w:rsidRPr="00D70D26" w:rsidRDefault="00C5620D" w:rsidP="00F17927">
      <w:pPr>
        <w:jc w:val="both"/>
        <w:rPr>
          <w:rFonts w:ascii="Times" w:eastAsia="바탕" w:hAnsi="Times"/>
          <w:kern w:val="24"/>
          <w:lang w:eastAsia="da-DK"/>
        </w:rPr>
      </w:pPr>
      <w:r w:rsidRPr="00D70D26">
        <w:t xml:space="preserve">In RAN1#109-e </w:t>
      </w:r>
      <w:r w:rsidR="004D747A" w:rsidRPr="00D70D26">
        <w:t xml:space="preserve">some </w:t>
      </w:r>
      <w:r w:rsidRPr="00D70D26">
        <w:t xml:space="preserve">agreements were reached for the </w:t>
      </w:r>
      <w:r w:rsidR="004D747A" w:rsidRPr="00D70D26">
        <w:t xml:space="preserve">channel models, traffic, KPIs, </w:t>
      </w:r>
      <w:r w:rsidR="00E65D4B" w:rsidRPr="00D70D26">
        <w:t xml:space="preserve">SBFD </w:t>
      </w:r>
      <w:r w:rsidR="004D747A" w:rsidRPr="00D70D26">
        <w:t xml:space="preserve">subband </w:t>
      </w:r>
      <w:r w:rsidR="00E65D4B" w:rsidRPr="00D70D26">
        <w:t>configurations, carrier frequency, etc.</w:t>
      </w:r>
      <w:r w:rsidR="006F6202" w:rsidRPr="00D70D26">
        <w:t xml:space="preserve"> </w:t>
      </w:r>
      <w:r w:rsidR="000333A5" w:rsidRPr="00D70D26">
        <w:t xml:space="preserve">To </w:t>
      </w:r>
      <w:r w:rsidR="00C60542" w:rsidRPr="00D70D26">
        <w:t xml:space="preserve">ensure </w:t>
      </w:r>
      <w:r w:rsidR="00EB6C3B" w:rsidRPr="00D70D26">
        <w:t xml:space="preserve">good </w:t>
      </w:r>
      <w:r w:rsidR="001523D1" w:rsidRPr="00D70D26">
        <w:t xml:space="preserve">alignment </w:t>
      </w:r>
      <w:r w:rsidR="00EB6C3B" w:rsidRPr="00D70D26">
        <w:t xml:space="preserve">between the results provided by the different companies, we think </w:t>
      </w:r>
      <w:r w:rsidR="003A6B38" w:rsidRPr="00D70D26">
        <w:t>some further aspects</w:t>
      </w:r>
      <w:r w:rsidR="00700F15" w:rsidRPr="00D70D26">
        <w:t xml:space="preserve">/assumptions </w:t>
      </w:r>
      <w:r w:rsidR="00F17927" w:rsidRPr="00D70D26">
        <w:t>need to</w:t>
      </w:r>
      <w:r w:rsidR="006E3188" w:rsidRPr="00D70D26">
        <w:t xml:space="preserve"> be </w:t>
      </w:r>
      <w:r w:rsidR="00F17927" w:rsidRPr="00D70D26">
        <w:t xml:space="preserve">also </w:t>
      </w:r>
      <w:r w:rsidR="006E3188" w:rsidRPr="00D70D26">
        <w:t>agreed</w:t>
      </w:r>
      <w:r w:rsidR="00F17927" w:rsidRPr="00D70D26">
        <w:rPr>
          <w:rFonts w:ascii="Times" w:eastAsia="바탕" w:hAnsi="Times"/>
          <w:kern w:val="24"/>
          <w:lang w:eastAsia="da-DK"/>
        </w:rPr>
        <w:t xml:space="preserve">, </w:t>
      </w:r>
      <w:r w:rsidR="00F17927" w:rsidRPr="00D70D26">
        <w:t xml:space="preserve">e.g. MIMO settings, gNB transmit power, carrier bandwidth. </w:t>
      </w:r>
      <w:r w:rsidR="00241518" w:rsidRPr="00D70D26">
        <w:t>For the already-agreed</w:t>
      </w:r>
      <w:r w:rsidR="00F17927" w:rsidRPr="00D70D26">
        <w:t xml:space="preserve"> SBFD </w:t>
      </w:r>
      <w:r w:rsidR="002B6D20" w:rsidRPr="00D70D26">
        <w:rPr>
          <w:rFonts w:ascii="Times" w:eastAsia="바탕" w:hAnsi="Times"/>
          <w:kern w:val="24"/>
          <w:lang w:eastAsia="da-DK"/>
        </w:rPr>
        <w:t>Deployment Case 1</w:t>
      </w:r>
      <w:r w:rsidR="006E3188" w:rsidRPr="00D70D26">
        <w:rPr>
          <w:rFonts w:ascii="Times" w:eastAsia="바탕" w:hAnsi="Times"/>
          <w:kern w:val="24"/>
          <w:lang w:eastAsia="da-DK"/>
        </w:rPr>
        <w:t xml:space="preserve"> </w:t>
      </w:r>
      <w:r w:rsidR="00F17927" w:rsidRPr="00D70D26">
        <w:rPr>
          <w:rFonts w:ascii="Times" w:eastAsia="바탕" w:hAnsi="Times"/>
          <w:kern w:val="24"/>
          <w:lang w:eastAsia="da-DK"/>
        </w:rPr>
        <w:t>Urban Macro</w:t>
      </w:r>
      <w:r w:rsidR="00F5265A" w:rsidRPr="00D70D26">
        <w:rPr>
          <w:rFonts w:ascii="Times" w:eastAsia="바탕" w:hAnsi="Times"/>
          <w:kern w:val="24"/>
          <w:lang w:eastAsia="da-DK"/>
        </w:rPr>
        <w:t xml:space="preserve"> (FR1)</w:t>
      </w:r>
      <w:r w:rsidR="00241518" w:rsidRPr="00D70D26">
        <w:rPr>
          <w:rFonts w:ascii="Times" w:eastAsia="바탕" w:hAnsi="Times"/>
          <w:kern w:val="24"/>
          <w:lang w:eastAsia="da-DK"/>
        </w:rPr>
        <w:t xml:space="preserve">, the following additional assumptions </w:t>
      </w:r>
      <w:r w:rsidR="00047EE1" w:rsidRPr="00D70D26">
        <w:rPr>
          <w:rFonts w:ascii="Times" w:eastAsia="바탕" w:hAnsi="Times"/>
          <w:kern w:val="24"/>
          <w:lang w:eastAsia="da-DK"/>
        </w:rPr>
        <w:t xml:space="preserve">in </w:t>
      </w:r>
      <w:r w:rsidR="00047EE1" w:rsidRPr="00D70D26">
        <w:rPr>
          <w:rFonts w:ascii="Times" w:eastAsia="바탕" w:hAnsi="Times"/>
          <w:kern w:val="24"/>
          <w:lang w:eastAsia="da-DK"/>
        </w:rPr>
        <w:fldChar w:fldCharType="begin"/>
      </w:r>
      <w:r w:rsidR="00047EE1" w:rsidRPr="00D70D26">
        <w:rPr>
          <w:rFonts w:ascii="Times" w:eastAsia="바탕" w:hAnsi="Times"/>
          <w:kern w:val="24"/>
          <w:lang w:eastAsia="da-DK"/>
        </w:rPr>
        <w:instrText xml:space="preserve"> REF _Ref111126065 \h </w:instrText>
      </w:r>
      <w:r w:rsidR="00047EE1" w:rsidRPr="00D70D26">
        <w:rPr>
          <w:rFonts w:ascii="Times" w:eastAsia="바탕" w:hAnsi="Times"/>
          <w:kern w:val="24"/>
          <w:lang w:eastAsia="da-DK"/>
        </w:rPr>
      </w:r>
      <w:r w:rsidR="00047EE1" w:rsidRPr="00D70D26">
        <w:rPr>
          <w:rFonts w:ascii="Times" w:eastAsia="바탕" w:hAnsi="Times"/>
          <w:kern w:val="24"/>
          <w:lang w:eastAsia="da-DK"/>
        </w:rPr>
        <w:fldChar w:fldCharType="separate"/>
      </w:r>
      <w:r w:rsidR="00047EE1" w:rsidRPr="00D70D26">
        <w:t xml:space="preserve">Table </w:t>
      </w:r>
      <w:r w:rsidR="00047EE1" w:rsidRPr="00D70D26">
        <w:rPr>
          <w:noProof/>
        </w:rPr>
        <w:t>1</w:t>
      </w:r>
      <w:r w:rsidR="00047EE1" w:rsidRPr="00D70D26">
        <w:rPr>
          <w:rFonts w:ascii="Times" w:eastAsia="바탕" w:hAnsi="Times"/>
          <w:kern w:val="24"/>
          <w:lang w:eastAsia="da-DK"/>
        </w:rPr>
        <w:fldChar w:fldCharType="end"/>
      </w:r>
      <w:r w:rsidR="00C30B18" w:rsidRPr="00D70D26">
        <w:rPr>
          <w:rFonts w:ascii="Times" w:eastAsia="바탕" w:hAnsi="Times"/>
          <w:kern w:val="24"/>
          <w:lang w:eastAsia="da-DK"/>
        </w:rPr>
        <w:t xml:space="preserve"> </w:t>
      </w:r>
      <w:r w:rsidR="00047EE1" w:rsidRPr="00D70D26">
        <w:rPr>
          <w:rFonts w:ascii="Times" w:eastAsia="바탕" w:hAnsi="Times"/>
          <w:kern w:val="24"/>
          <w:lang w:eastAsia="da-DK"/>
        </w:rPr>
        <w:t xml:space="preserve">and </w:t>
      </w:r>
      <w:r w:rsidR="00047EE1" w:rsidRPr="00D70D26">
        <w:rPr>
          <w:rFonts w:ascii="Times" w:eastAsia="바탕" w:hAnsi="Times"/>
          <w:kern w:val="24"/>
          <w:lang w:eastAsia="da-DK"/>
        </w:rPr>
        <w:fldChar w:fldCharType="begin"/>
      </w:r>
      <w:r w:rsidR="00047EE1" w:rsidRPr="00D70D26">
        <w:rPr>
          <w:rFonts w:ascii="Times" w:eastAsia="바탕" w:hAnsi="Times"/>
          <w:kern w:val="24"/>
          <w:lang w:eastAsia="da-DK"/>
        </w:rPr>
        <w:instrText xml:space="preserve"> REF _Ref111126066 \h </w:instrText>
      </w:r>
      <w:r w:rsidR="00047EE1" w:rsidRPr="00D70D26">
        <w:rPr>
          <w:rFonts w:ascii="Times" w:eastAsia="바탕" w:hAnsi="Times"/>
          <w:kern w:val="24"/>
          <w:lang w:eastAsia="da-DK"/>
        </w:rPr>
      </w:r>
      <w:r w:rsidR="00047EE1" w:rsidRPr="00D70D26">
        <w:rPr>
          <w:rFonts w:ascii="Times" w:eastAsia="바탕" w:hAnsi="Times"/>
          <w:kern w:val="24"/>
          <w:lang w:eastAsia="da-DK"/>
        </w:rPr>
        <w:fldChar w:fldCharType="separate"/>
      </w:r>
      <w:r w:rsidR="00047EE1" w:rsidRPr="00D70D26">
        <w:t xml:space="preserve">Table </w:t>
      </w:r>
      <w:r w:rsidR="00047EE1" w:rsidRPr="00D70D26">
        <w:rPr>
          <w:noProof/>
        </w:rPr>
        <w:t>2</w:t>
      </w:r>
      <w:r w:rsidR="00047EE1" w:rsidRPr="00D70D26">
        <w:rPr>
          <w:rFonts w:ascii="Times" w:eastAsia="바탕" w:hAnsi="Times"/>
          <w:kern w:val="24"/>
          <w:lang w:eastAsia="da-DK"/>
        </w:rPr>
        <w:fldChar w:fldCharType="end"/>
      </w:r>
      <w:r w:rsidR="00047EE1" w:rsidRPr="00D70D26">
        <w:rPr>
          <w:rFonts w:ascii="Times" w:eastAsia="바탕" w:hAnsi="Times"/>
          <w:kern w:val="24"/>
          <w:lang w:eastAsia="da-DK"/>
        </w:rPr>
        <w:t xml:space="preserve"> </w:t>
      </w:r>
      <w:r w:rsidR="00241518" w:rsidRPr="00D70D26">
        <w:rPr>
          <w:rFonts w:ascii="Times" w:eastAsia="바탕" w:hAnsi="Times"/>
          <w:kern w:val="24"/>
          <w:lang w:eastAsia="da-DK"/>
        </w:rPr>
        <w:t>are propose</w:t>
      </w:r>
      <w:r w:rsidR="00047EE1" w:rsidRPr="00D70D26">
        <w:rPr>
          <w:rFonts w:ascii="Times" w:eastAsia="바탕" w:hAnsi="Times"/>
          <w:kern w:val="24"/>
          <w:lang w:eastAsia="da-DK"/>
        </w:rPr>
        <w:t>d:</w:t>
      </w:r>
    </w:p>
    <w:p w14:paraId="76F2830B" w14:textId="3247E2A6" w:rsidR="00357319" w:rsidRPr="00D70D26" w:rsidRDefault="00047EE1" w:rsidP="00C30B18">
      <w:pPr>
        <w:spacing w:after="0"/>
        <w:jc w:val="both"/>
        <w:rPr>
          <w:rFonts w:ascii="Times" w:eastAsia="바탕" w:hAnsi="Times"/>
          <w:b/>
          <w:bCs/>
          <w:kern w:val="24"/>
          <w:lang w:eastAsia="da-DK"/>
        </w:rPr>
      </w:pPr>
      <w:r w:rsidRPr="00D70D26">
        <w:rPr>
          <w:rFonts w:ascii="Times" w:eastAsia="바탕" w:hAnsi="Times"/>
          <w:b/>
          <w:bCs/>
          <w:kern w:val="24"/>
          <w:lang w:eastAsia="da-DK"/>
        </w:rPr>
        <w:t xml:space="preserve">Proposal </w:t>
      </w:r>
      <w:r w:rsidR="00734070">
        <w:rPr>
          <w:rFonts w:ascii="Times" w:eastAsia="바탕" w:hAnsi="Times"/>
          <w:b/>
          <w:bCs/>
          <w:kern w:val="24"/>
          <w:lang w:eastAsia="da-DK"/>
        </w:rPr>
        <w:t>13</w:t>
      </w:r>
      <w:r w:rsidRPr="00D70D26">
        <w:rPr>
          <w:rFonts w:ascii="Times" w:eastAsia="바탕" w:hAnsi="Times"/>
          <w:b/>
          <w:bCs/>
          <w:kern w:val="24"/>
          <w:lang w:eastAsia="da-DK"/>
        </w:rPr>
        <w:t xml:space="preserve">: </w:t>
      </w:r>
      <w:r w:rsidR="00406413" w:rsidRPr="00D70D26">
        <w:rPr>
          <w:rFonts w:ascii="Times" w:eastAsia="바탕" w:hAnsi="Times"/>
          <w:b/>
          <w:bCs/>
          <w:kern w:val="24"/>
          <w:lang w:eastAsia="da-DK"/>
        </w:rPr>
        <w:t xml:space="preserve">For SBFD and dynamic/flexible TDD evaluations, RAN1 to </w:t>
      </w:r>
      <w:r w:rsidR="00C30B18" w:rsidRPr="00D70D26">
        <w:rPr>
          <w:rFonts w:ascii="Times" w:eastAsia="바탕" w:hAnsi="Times"/>
          <w:b/>
          <w:bCs/>
          <w:kern w:val="24"/>
          <w:lang w:eastAsia="da-DK"/>
        </w:rPr>
        <w:t xml:space="preserve">agree on simulation bandwidth, gNB/UE transmit power and antenna gain, antenna panel model, </w:t>
      </w:r>
      <w:r w:rsidR="00EE50F4" w:rsidRPr="00D70D26">
        <w:rPr>
          <w:rFonts w:ascii="Times" w:eastAsia="바탕" w:hAnsi="Times"/>
          <w:b/>
          <w:bCs/>
          <w:kern w:val="24"/>
          <w:lang w:eastAsia="da-DK"/>
        </w:rPr>
        <w:t>among other assumptions</w:t>
      </w:r>
      <w:r w:rsidR="00C30B18" w:rsidRPr="00D70D26">
        <w:rPr>
          <w:rFonts w:ascii="Times" w:eastAsia="바탕" w:hAnsi="Times"/>
          <w:b/>
          <w:bCs/>
          <w:kern w:val="24"/>
          <w:lang w:eastAsia="da-DK"/>
        </w:rPr>
        <w:t>.</w:t>
      </w:r>
    </w:p>
    <w:p w14:paraId="40ABEC6F" w14:textId="71A92F95" w:rsidR="00C30B18" w:rsidRPr="00D70D26" w:rsidRDefault="00C30B18" w:rsidP="00C30B18">
      <w:pPr>
        <w:pStyle w:val="ListParagraph"/>
        <w:numPr>
          <w:ilvl w:val="0"/>
          <w:numId w:val="12"/>
        </w:numPr>
        <w:jc w:val="both"/>
        <w:rPr>
          <w:rFonts w:ascii="Times" w:eastAsia="바탕" w:hAnsi="Times"/>
          <w:b/>
          <w:bCs/>
          <w:kern w:val="24"/>
          <w:sz w:val="20"/>
          <w:szCs w:val="20"/>
          <w:lang w:val="en-GB" w:eastAsia="da-DK"/>
        </w:rPr>
      </w:pPr>
      <w:r w:rsidRPr="00D70D26">
        <w:rPr>
          <w:rFonts w:ascii="Times" w:eastAsia="바탕" w:hAnsi="Times"/>
          <w:b/>
          <w:bCs/>
          <w:kern w:val="24"/>
          <w:sz w:val="20"/>
          <w:szCs w:val="20"/>
          <w:lang w:val="en-GB" w:eastAsia="da-DK"/>
        </w:rPr>
        <w:t xml:space="preserve">See </w:t>
      </w:r>
      <w:r w:rsidRPr="00D70D26">
        <w:rPr>
          <w:rFonts w:ascii="Times" w:eastAsia="바탕" w:hAnsi="Times"/>
          <w:b/>
          <w:bCs/>
          <w:kern w:val="24"/>
          <w:sz w:val="20"/>
          <w:szCs w:val="20"/>
          <w:lang w:val="en-GB" w:eastAsia="da-DK"/>
        </w:rPr>
        <w:fldChar w:fldCharType="begin"/>
      </w:r>
      <w:r w:rsidRPr="00D70D26">
        <w:rPr>
          <w:rFonts w:ascii="Times" w:eastAsia="바탕" w:hAnsi="Times"/>
          <w:b/>
          <w:bCs/>
          <w:kern w:val="24"/>
          <w:sz w:val="20"/>
          <w:szCs w:val="20"/>
          <w:lang w:val="en-GB" w:eastAsia="da-DK"/>
        </w:rPr>
        <w:instrText xml:space="preserve"> REF _Ref111126065 \h  \* MERGEFORMAT </w:instrText>
      </w:r>
      <w:r w:rsidRPr="00D70D26">
        <w:rPr>
          <w:rFonts w:ascii="Times" w:eastAsia="바탕" w:hAnsi="Times"/>
          <w:b/>
          <w:bCs/>
          <w:kern w:val="24"/>
          <w:sz w:val="20"/>
          <w:szCs w:val="20"/>
          <w:lang w:val="en-GB" w:eastAsia="da-DK"/>
        </w:rPr>
      </w:r>
      <w:r w:rsidRPr="00D70D26">
        <w:rPr>
          <w:rFonts w:ascii="Times" w:eastAsia="바탕" w:hAnsi="Times"/>
          <w:b/>
          <w:bCs/>
          <w:kern w:val="24"/>
          <w:sz w:val="20"/>
          <w:szCs w:val="20"/>
          <w:lang w:val="en-GB" w:eastAsia="da-DK"/>
        </w:rPr>
        <w:fldChar w:fldCharType="separate"/>
      </w:r>
      <w:r w:rsidRPr="00D70D26">
        <w:rPr>
          <w:rFonts w:ascii="Times" w:eastAsia="바탕" w:hAnsi="Times"/>
          <w:b/>
          <w:bCs/>
          <w:kern w:val="24"/>
          <w:sz w:val="20"/>
          <w:szCs w:val="20"/>
          <w:lang w:val="en-GB" w:eastAsia="da-DK"/>
        </w:rPr>
        <w:t>Table 1</w:t>
      </w:r>
      <w:r w:rsidRPr="00D70D26">
        <w:rPr>
          <w:rFonts w:ascii="Times" w:eastAsia="바탕" w:hAnsi="Times"/>
          <w:b/>
          <w:bCs/>
          <w:kern w:val="24"/>
          <w:sz w:val="20"/>
          <w:szCs w:val="20"/>
          <w:lang w:val="en-GB" w:eastAsia="da-DK"/>
        </w:rPr>
        <w:fldChar w:fldCharType="end"/>
      </w:r>
      <w:r w:rsidRPr="00D70D26">
        <w:rPr>
          <w:rFonts w:ascii="Times" w:eastAsia="바탕" w:hAnsi="Times"/>
          <w:b/>
          <w:bCs/>
          <w:kern w:val="24"/>
          <w:sz w:val="20"/>
          <w:szCs w:val="20"/>
          <w:lang w:val="en-GB" w:eastAsia="da-DK"/>
        </w:rPr>
        <w:t xml:space="preserve"> and </w:t>
      </w:r>
      <w:r w:rsidRPr="00D70D26">
        <w:rPr>
          <w:rFonts w:ascii="Times" w:eastAsia="바탕" w:hAnsi="Times"/>
          <w:b/>
          <w:bCs/>
          <w:kern w:val="24"/>
          <w:sz w:val="20"/>
          <w:szCs w:val="20"/>
          <w:lang w:val="en-GB" w:eastAsia="da-DK"/>
        </w:rPr>
        <w:fldChar w:fldCharType="begin"/>
      </w:r>
      <w:r w:rsidRPr="00D70D26">
        <w:rPr>
          <w:rFonts w:ascii="Times" w:eastAsia="바탕" w:hAnsi="Times"/>
          <w:b/>
          <w:bCs/>
          <w:kern w:val="24"/>
          <w:sz w:val="20"/>
          <w:szCs w:val="20"/>
          <w:lang w:val="en-GB" w:eastAsia="da-DK"/>
        </w:rPr>
        <w:instrText xml:space="preserve"> REF _Ref111126066 \h  \* MERGEFORMAT </w:instrText>
      </w:r>
      <w:r w:rsidRPr="00D70D26">
        <w:rPr>
          <w:rFonts w:ascii="Times" w:eastAsia="바탕" w:hAnsi="Times"/>
          <w:b/>
          <w:bCs/>
          <w:kern w:val="24"/>
          <w:sz w:val="20"/>
          <w:szCs w:val="20"/>
          <w:lang w:val="en-GB" w:eastAsia="da-DK"/>
        </w:rPr>
      </w:r>
      <w:r w:rsidRPr="00D70D26">
        <w:rPr>
          <w:rFonts w:ascii="Times" w:eastAsia="바탕" w:hAnsi="Times"/>
          <w:b/>
          <w:bCs/>
          <w:kern w:val="24"/>
          <w:sz w:val="20"/>
          <w:szCs w:val="20"/>
          <w:lang w:val="en-GB" w:eastAsia="da-DK"/>
        </w:rPr>
        <w:fldChar w:fldCharType="separate"/>
      </w:r>
      <w:r w:rsidRPr="00D70D26">
        <w:rPr>
          <w:rFonts w:ascii="Times" w:eastAsia="바탕" w:hAnsi="Times"/>
          <w:b/>
          <w:bCs/>
          <w:kern w:val="24"/>
          <w:sz w:val="20"/>
          <w:szCs w:val="20"/>
          <w:lang w:val="en-GB" w:eastAsia="da-DK"/>
        </w:rPr>
        <w:t>Table 2</w:t>
      </w:r>
      <w:r w:rsidRPr="00D70D26">
        <w:rPr>
          <w:rFonts w:ascii="Times" w:eastAsia="바탕" w:hAnsi="Times"/>
          <w:b/>
          <w:bCs/>
          <w:kern w:val="24"/>
          <w:sz w:val="20"/>
          <w:szCs w:val="20"/>
          <w:lang w:val="en-GB" w:eastAsia="da-DK"/>
        </w:rPr>
        <w:fldChar w:fldCharType="end"/>
      </w:r>
      <w:r w:rsidRPr="00D70D26">
        <w:rPr>
          <w:rFonts w:ascii="Times" w:eastAsia="바탕" w:hAnsi="Times"/>
          <w:b/>
          <w:bCs/>
          <w:kern w:val="24"/>
          <w:sz w:val="20"/>
          <w:szCs w:val="20"/>
          <w:lang w:val="en-GB" w:eastAsia="da-DK"/>
        </w:rPr>
        <w:t xml:space="preserve"> of this contribution for proposed simulation assumptions for FR1 UMa and InH for SBFD Deployment Case 1.</w:t>
      </w:r>
    </w:p>
    <w:p w14:paraId="57BA93F0" w14:textId="6D99017F" w:rsidR="00EB7B8F" w:rsidRPr="00D70D26" w:rsidRDefault="00EB7B8F" w:rsidP="00F17927">
      <w:pPr>
        <w:jc w:val="both"/>
        <w:rPr>
          <w:rFonts w:ascii="Times" w:eastAsia="바탕" w:hAnsi="Times"/>
          <w:kern w:val="24"/>
          <w:lang w:eastAsia="da-DK"/>
        </w:rPr>
      </w:pPr>
    </w:p>
    <w:p w14:paraId="119CACC0" w14:textId="2B69E5E4" w:rsidR="00357319" w:rsidRPr="00D70D26" w:rsidRDefault="00357319" w:rsidP="00357319">
      <w:pPr>
        <w:pStyle w:val="Caption"/>
        <w:keepNext/>
      </w:pPr>
      <w:bookmarkStart w:id="7" w:name="_Ref111126065"/>
      <w:r w:rsidRPr="00D70D26">
        <w:t xml:space="preserve">Table </w:t>
      </w:r>
      <w:r w:rsidRPr="00D70D26">
        <w:fldChar w:fldCharType="begin"/>
      </w:r>
      <w:r w:rsidRPr="00D70D26">
        <w:instrText xml:space="preserve"> SEQ Table \* ARABIC </w:instrText>
      </w:r>
      <w:r w:rsidRPr="00D70D26">
        <w:fldChar w:fldCharType="separate"/>
      </w:r>
      <w:r w:rsidRPr="00D70D26">
        <w:rPr>
          <w:noProof/>
        </w:rPr>
        <w:t>1</w:t>
      </w:r>
      <w:r w:rsidRPr="00D70D26">
        <w:fldChar w:fldCharType="end"/>
      </w:r>
      <w:bookmarkEnd w:id="7"/>
      <w:r w:rsidRPr="00D70D26">
        <w:t>: Proposed simulation assumptions for FR1 UMa (SBFD, Deployment Case 1)</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7153"/>
      </w:tblGrid>
      <w:tr w:rsidR="00D70D26" w:rsidRPr="00D70D26" w14:paraId="1FDD55FC" w14:textId="77777777" w:rsidTr="00963195">
        <w:trPr>
          <w:trHeight w:val="188"/>
          <w:jc w:val="center"/>
        </w:trPr>
        <w:tc>
          <w:tcPr>
            <w:tcW w:w="2402"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6172D67D" w14:textId="77777777" w:rsidR="00F5265A" w:rsidRPr="00D70D26" w:rsidRDefault="00F5265A">
            <w:pPr>
              <w:pStyle w:val="TAH"/>
            </w:pPr>
            <w:r w:rsidRPr="00D70D26">
              <w:t>Parameters</w:t>
            </w:r>
          </w:p>
        </w:tc>
        <w:tc>
          <w:tcPr>
            <w:tcW w:w="7153"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0D9B74D2" w14:textId="0C049646" w:rsidR="00F5265A" w:rsidRPr="00D70D26" w:rsidRDefault="00F5265A">
            <w:pPr>
              <w:pStyle w:val="TAH"/>
              <w:rPr>
                <w:lang w:eastAsia="zh-CN"/>
              </w:rPr>
            </w:pPr>
            <w:r w:rsidRPr="00D70D26">
              <w:rPr>
                <w:lang w:eastAsia="zh-CN"/>
              </w:rPr>
              <w:t>Value</w:t>
            </w:r>
          </w:p>
        </w:tc>
      </w:tr>
      <w:tr w:rsidR="00D70D26" w:rsidRPr="00D70D26" w14:paraId="5D8A67E7" w14:textId="77777777" w:rsidTr="00963195">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274D18EE" w14:textId="765D1269" w:rsidR="00356F4C" w:rsidRPr="00D70D26" w:rsidRDefault="00356F4C" w:rsidP="00963195">
            <w:pPr>
              <w:pStyle w:val="TAL"/>
            </w:pPr>
            <w:r w:rsidRPr="00D70D26">
              <w:t>SCS</w:t>
            </w:r>
          </w:p>
        </w:tc>
        <w:tc>
          <w:tcPr>
            <w:tcW w:w="7153" w:type="dxa"/>
            <w:tcBorders>
              <w:top w:val="single" w:sz="4" w:space="0" w:color="auto"/>
              <w:left w:val="single" w:sz="4" w:space="0" w:color="auto"/>
              <w:bottom w:val="single" w:sz="4" w:space="0" w:color="auto"/>
              <w:right w:val="single" w:sz="4" w:space="0" w:color="auto"/>
            </w:tcBorders>
          </w:tcPr>
          <w:p w14:paraId="53C23C26" w14:textId="5C9FE3AD" w:rsidR="00356F4C" w:rsidRPr="00D70D26" w:rsidRDefault="00356F4C" w:rsidP="00963195">
            <w:pPr>
              <w:spacing w:after="0"/>
              <w:rPr>
                <w:rFonts w:ascii="Arial" w:hAnsi="Arial"/>
                <w:sz w:val="18"/>
              </w:rPr>
            </w:pPr>
            <w:r w:rsidRPr="00D70D26">
              <w:rPr>
                <w:rFonts w:ascii="Arial" w:hAnsi="Arial"/>
                <w:sz w:val="18"/>
              </w:rPr>
              <w:t>30 kHz</w:t>
            </w:r>
          </w:p>
        </w:tc>
      </w:tr>
      <w:tr w:rsidR="00D70D26" w:rsidRPr="00D70D26" w14:paraId="5A26F3FF" w14:textId="77777777" w:rsidTr="00963195">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79E1E34A" w14:textId="2B1860E6" w:rsidR="00F5265A" w:rsidRPr="00D70D26" w:rsidRDefault="00F5265A" w:rsidP="00963195">
            <w:pPr>
              <w:pStyle w:val="TAL"/>
            </w:pPr>
            <w:r w:rsidRPr="00D70D26">
              <w:t>Carrier bandwidth</w:t>
            </w:r>
          </w:p>
        </w:tc>
        <w:tc>
          <w:tcPr>
            <w:tcW w:w="7153" w:type="dxa"/>
            <w:tcBorders>
              <w:top w:val="single" w:sz="4" w:space="0" w:color="auto"/>
              <w:left w:val="single" w:sz="4" w:space="0" w:color="auto"/>
              <w:bottom w:val="single" w:sz="4" w:space="0" w:color="auto"/>
              <w:right w:val="single" w:sz="4" w:space="0" w:color="auto"/>
            </w:tcBorders>
          </w:tcPr>
          <w:p w14:paraId="69D98DEF" w14:textId="313923CA" w:rsidR="00F5265A" w:rsidRPr="00D70D26" w:rsidRDefault="00F5265A" w:rsidP="00963195">
            <w:pPr>
              <w:spacing w:after="0"/>
              <w:rPr>
                <w:rFonts w:ascii="Arial" w:hAnsi="Arial"/>
                <w:sz w:val="18"/>
              </w:rPr>
            </w:pPr>
            <w:r w:rsidRPr="00D70D26">
              <w:rPr>
                <w:rFonts w:ascii="Arial" w:hAnsi="Arial"/>
                <w:sz w:val="18"/>
              </w:rPr>
              <w:t>100 MHz</w:t>
            </w:r>
            <w:r w:rsidR="004A15BE" w:rsidRPr="00D70D26">
              <w:rPr>
                <w:rFonts w:ascii="Arial" w:hAnsi="Arial"/>
                <w:sz w:val="18"/>
              </w:rPr>
              <w:t xml:space="preserve">, </w:t>
            </w:r>
            <w:r w:rsidR="00671FFE" w:rsidRPr="00D70D26">
              <w:rPr>
                <w:rFonts w:ascii="Arial" w:hAnsi="Arial"/>
                <w:sz w:val="18"/>
              </w:rPr>
              <w:t>273</w:t>
            </w:r>
            <w:r w:rsidR="004A15BE" w:rsidRPr="00D70D26">
              <w:rPr>
                <w:rFonts w:ascii="Arial" w:hAnsi="Arial"/>
                <w:sz w:val="18"/>
              </w:rPr>
              <w:t xml:space="preserve"> RBs</w:t>
            </w:r>
          </w:p>
        </w:tc>
      </w:tr>
      <w:tr w:rsidR="00D70D26" w:rsidRPr="00D70D26" w14:paraId="66E6CA1F" w14:textId="77777777" w:rsidTr="00963195">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236B663D" w14:textId="4A7E7963" w:rsidR="00F5265A" w:rsidRPr="00D70D26" w:rsidRDefault="00F5265A" w:rsidP="00963195">
            <w:pPr>
              <w:pStyle w:val="TAL"/>
            </w:pPr>
            <w:r w:rsidRPr="00D70D26">
              <w:t>gNB</w:t>
            </w:r>
            <w:r w:rsidR="0041696D" w:rsidRPr="00D70D26">
              <w:t xml:space="preserve"> total</w:t>
            </w:r>
            <w:r w:rsidRPr="00D70D26">
              <w:t xml:space="preserve"> transmit power</w:t>
            </w:r>
          </w:p>
        </w:tc>
        <w:tc>
          <w:tcPr>
            <w:tcW w:w="7153" w:type="dxa"/>
            <w:tcBorders>
              <w:top w:val="single" w:sz="4" w:space="0" w:color="auto"/>
              <w:left w:val="single" w:sz="4" w:space="0" w:color="auto"/>
              <w:bottom w:val="single" w:sz="4" w:space="0" w:color="auto"/>
              <w:right w:val="single" w:sz="4" w:space="0" w:color="auto"/>
            </w:tcBorders>
          </w:tcPr>
          <w:p w14:paraId="6A3DFB83" w14:textId="0857E0D3" w:rsidR="00F5265A" w:rsidRPr="00D70D26" w:rsidRDefault="005E08FD" w:rsidP="00963195">
            <w:pPr>
              <w:spacing w:after="0"/>
              <w:rPr>
                <w:rFonts w:ascii="Arial" w:hAnsi="Arial"/>
                <w:sz w:val="18"/>
              </w:rPr>
            </w:pPr>
            <w:r w:rsidRPr="00D70D26">
              <w:rPr>
                <w:rFonts w:ascii="Arial" w:hAnsi="Arial"/>
                <w:sz w:val="18"/>
              </w:rPr>
              <w:t>5</w:t>
            </w:r>
            <w:r w:rsidR="00C775DD" w:rsidRPr="00D70D26">
              <w:rPr>
                <w:rFonts w:ascii="Arial" w:hAnsi="Arial"/>
                <w:sz w:val="18"/>
              </w:rPr>
              <w:t>3</w:t>
            </w:r>
            <w:r w:rsidRPr="00D70D26">
              <w:rPr>
                <w:rFonts w:ascii="Arial" w:hAnsi="Arial"/>
                <w:sz w:val="18"/>
              </w:rPr>
              <w:t xml:space="preserve"> dBm (</w:t>
            </w:r>
            <w:r w:rsidR="00F5265A" w:rsidRPr="00D70D26">
              <w:rPr>
                <w:rFonts w:ascii="Arial" w:hAnsi="Arial"/>
                <w:sz w:val="18"/>
              </w:rPr>
              <w:t>46 dBm per 20 MHz</w:t>
            </w:r>
            <w:r w:rsidRPr="00D70D26">
              <w:rPr>
                <w:rFonts w:ascii="Arial" w:hAnsi="Arial"/>
                <w:sz w:val="18"/>
              </w:rPr>
              <w:t>)</w:t>
            </w:r>
          </w:p>
        </w:tc>
      </w:tr>
      <w:tr w:rsidR="00D70D26" w:rsidRPr="00D70D26" w14:paraId="0642FAB2" w14:textId="77777777" w:rsidTr="00963195">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2CA7FD3C" w14:textId="143BEE61" w:rsidR="00C95690" w:rsidRPr="00D70D26" w:rsidRDefault="003F5C34" w:rsidP="00963195">
            <w:pPr>
              <w:pStyle w:val="TAL"/>
            </w:pPr>
            <w:r w:rsidRPr="00D70D26">
              <w:rPr>
                <w:lang w:eastAsia="ja-JP"/>
              </w:rPr>
              <w:t>BS antenna element gain + connector loss</w:t>
            </w:r>
          </w:p>
        </w:tc>
        <w:tc>
          <w:tcPr>
            <w:tcW w:w="7153" w:type="dxa"/>
            <w:tcBorders>
              <w:top w:val="single" w:sz="4" w:space="0" w:color="auto"/>
              <w:left w:val="single" w:sz="4" w:space="0" w:color="auto"/>
              <w:bottom w:val="single" w:sz="4" w:space="0" w:color="auto"/>
              <w:right w:val="single" w:sz="4" w:space="0" w:color="auto"/>
            </w:tcBorders>
          </w:tcPr>
          <w:p w14:paraId="43AAB087" w14:textId="2E818F4C" w:rsidR="00C95690" w:rsidRPr="00D70D26" w:rsidRDefault="003F5C34" w:rsidP="00963195">
            <w:pPr>
              <w:spacing w:after="0"/>
              <w:rPr>
                <w:rFonts w:ascii="Arial" w:hAnsi="Arial"/>
                <w:sz w:val="18"/>
              </w:rPr>
            </w:pPr>
            <w:r w:rsidRPr="00D70D26">
              <w:rPr>
                <w:rFonts w:ascii="Arial" w:hAnsi="Arial"/>
                <w:sz w:val="18"/>
              </w:rPr>
              <w:t>8 dBi</w:t>
            </w:r>
          </w:p>
        </w:tc>
      </w:tr>
      <w:tr w:rsidR="00D70D26" w:rsidRPr="00D70D26" w14:paraId="21970585" w14:textId="77777777" w:rsidTr="00963195">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3EE4F8EE" w14:textId="2EEC0045" w:rsidR="005E08FD" w:rsidRPr="00D70D26" w:rsidRDefault="005E08FD" w:rsidP="005E08FD">
            <w:pPr>
              <w:pStyle w:val="TAL"/>
            </w:pPr>
            <w:r w:rsidRPr="00D70D26">
              <w:t>UE Tx power</w:t>
            </w:r>
          </w:p>
        </w:tc>
        <w:tc>
          <w:tcPr>
            <w:tcW w:w="7153" w:type="dxa"/>
            <w:tcBorders>
              <w:top w:val="single" w:sz="4" w:space="0" w:color="auto"/>
              <w:left w:val="single" w:sz="4" w:space="0" w:color="auto"/>
              <w:bottom w:val="single" w:sz="4" w:space="0" w:color="auto"/>
              <w:right w:val="single" w:sz="4" w:space="0" w:color="auto"/>
            </w:tcBorders>
            <w:vAlign w:val="center"/>
          </w:tcPr>
          <w:p w14:paraId="712E8AFD" w14:textId="2ED318EE" w:rsidR="005E08FD" w:rsidRPr="00D70D26" w:rsidRDefault="005E08FD" w:rsidP="005E08FD">
            <w:pPr>
              <w:pStyle w:val="TAL"/>
            </w:pPr>
            <w:r w:rsidRPr="00D70D26">
              <w:t>23dBm</w:t>
            </w:r>
          </w:p>
        </w:tc>
      </w:tr>
      <w:tr w:rsidR="00D70D26" w:rsidRPr="00D70D26" w14:paraId="2388F837" w14:textId="77777777" w:rsidTr="00963195">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39BB91AA" w14:textId="20FCB84B" w:rsidR="005E08FD" w:rsidRPr="00D70D26" w:rsidRDefault="005E08FD" w:rsidP="005E08FD">
            <w:pPr>
              <w:pStyle w:val="TAL"/>
              <w:rPr>
                <w:lang w:eastAsia="ja-JP"/>
              </w:rPr>
            </w:pPr>
            <w:r w:rsidRPr="00D70D26">
              <w:t>UE position</w:t>
            </w:r>
          </w:p>
        </w:tc>
        <w:tc>
          <w:tcPr>
            <w:tcW w:w="7153" w:type="dxa"/>
            <w:tcBorders>
              <w:top w:val="single" w:sz="4" w:space="0" w:color="auto"/>
              <w:left w:val="single" w:sz="4" w:space="0" w:color="auto"/>
              <w:bottom w:val="single" w:sz="4" w:space="0" w:color="auto"/>
              <w:right w:val="single" w:sz="4" w:space="0" w:color="auto"/>
            </w:tcBorders>
          </w:tcPr>
          <w:p w14:paraId="3531A499" w14:textId="77777777" w:rsidR="005E08FD" w:rsidRPr="00D70D26" w:rsidRDefault="005E08FD" w:rsidP="005E08FD">
            <w:pPr>
              <w:pStyle w:val="TAL"/>
            </w:pPr>
            <w:r w:rsidRPr="00D70D26">
              <w:t>Reuse 3D-UMa assumptions from TR 38.901/TR36.873: (80% indoor UE ratio uniformly distributed across floors)</w:t>
            </w:r>
          </w:p>
          <w:p w14:paraId="6BCFF222" w14:textId="1B55DC52" w:rsidR="005E08FD" w:rsidRPr="00D70D26" w:rsidRDefault="00C775DD" w:rsidP="005E08FD">
            <w:pPr>
              <w:pStyle w:val="TAL"/>
              <w:rPr>
                <w:lang w:val="da-DK" w:eastAsia="zh-CN"/>
              </w:rPr>
            </w:pPr>
            <w:r w:rsidRPr="00D70D26">
              <w:rPr>
                <w:lang w:val="da-DK"/>
              </w:rPr>
              <w:t>FFS: Alternative model for UE clustering</w:t>
            </w:r>
          </w:p>
        </w:tc>
      </w:tr>
      <w:tr w:rsidR="00D70D26" w:rsidRPr="00D70D26" w14:paraId="7324CC49" w14:textId="77777777" w:rsidTr="00963195">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6F38B225" w14:textId="77777777" w:rsidR="005E08FD" w:rsidRPr="00D70D26" w:rsidRDefault="005E08FD" w:rsidP="005E08FD">
            <w:pPr>
              <w:pStyle w:val="TAL"/>
            </w:pPr>
            <w:r w:rsidRPr="00D70D26">
              <w:rPr>
                <w:lang w:eastAsia="ja-JP"/>
              </w:rPr>
              <w:t>BS antenna configurations</w:t>
            </w:r>
          </w:p>
        </w:tc>
        <w:tc>
          <w:tcPr>
            <w:tcW w:w="7153" w:type="dxa"/>
            <w:tcBorders>
              <w:top w:val="single" w:sz="4" w:space="0" w:color="auto"/>
              <w:left w:val="single" w:sz="4" w:space="0" w:color="auto"/>
              <w:bottom w:val="single" w:sz="4" w:space="0" w:color="auto"/>
              <w:right w:val="single" w:sz="4" w:space="0" w:color="auto"/>
            </w:tcBorders>
            <w:vAlign w:val="center"/>
            <w:hideMark/>
          </w:tcPr>
          <w:p w14:paraId="131C4157" w14:textId="77777777" w:rsidR="002231C2" w:rsidRDefault="006E56F9" w:rsidP="005E08FD">
            <w:pPr>
              <w:pStyle w:val="TAL"/>
              <w:rPr>
                <w:lang w:eastAsia="zh-CN"/>
              </w:rPr>
            </w:pPr>
            <w:r w:rsidRPr="00D70D26">
              <w:rPr>
                <w:lang w:eastAsia="zh-CN"/>
              </w:rPr>
              <w:t>Panel model</w:t>
            </w:r>
            <w:r w:rsidR="00F72EF3" w:rsidRPr="00D70D26">
              <w:rPr>
                <w:lang w:eastAsia="zh-CN"/>
              </w:rPr>
              <w:t xml:space="preserve">: </w:t>
            </w:r>
            <w:bookmarkStart w:id="8" w:name="OLE_LINK36"/>
          </w:p>
          <w:p w14:paraId="78F54E7B" w14:textId="4F247030" w:rsidR="005E08FD" w:rsidRDefault="002231C2" w:rsidP="005E08FD">
            <w:pPr>
              <w:pStyle w:val="TAL"/>
            </w:pPr>
            <w:r>
              <w:rPr>
                <w:lang w:eastAsia="zh-CN"/>
              </w:rPr>
              <w:t xml:space="preserve">For static TDD: </w:t>
            </w:r>
            <w:r w:rsidR="005E08FD" w:rsidRPr="00D70D26">
              <w:t>(M, N, P, Mg, Ng) = (</w:t>
            </w:r>
            <w:r w:rsidR="005E08FD" w:rsidRPr="00D70D26">
              <w:rPr>
                <w:lang w:eastAsia="zh-CN"/>
              </w:rPr>
              <w:t xml:space="preserve">8, </w:t>
            </w:r>
            <w:r w:rsidR="00A7308B" w:rsidRPr="00D70D26">
              <w:rPr>
                <w:lang w:eastAsia="zh-CN"/>
              </w:rPr>
              <w:t>8</w:t>
            </w:r>
            <w:r w:rsidR="005E08FD" w:rsidRPr="00D70D26">
              <w:rPr>
                <w:lang w:eastAsia="zh-CN"/>
              </w:rPr>
              <w:t>, 2, 1, 1</w:t>
            </w:r>
            <w:bookmarkEnd w:id="8"/>
            <w:r w:rsidR="005E08FD" w:rsidRPr="00D70D26">
              <w:t xml:space="preserve">) </w:t>
            </w:r>
          </w:p>
          <w:p w14:paraId="061C5B28" w14:textId="5D5998A3" w:rsidR="002231C2" w:rsidRPr="004040FF" w:rsidRDefault="002231C2" w:rsidP="005E08FD">
            <w:pPr>
              <w:pStyle w:val="TAL"/>
              <w:rPr>
                <w:lang w:val="en-US" w:eastAsia="zh-CN"/>
              </w:rPr>
            </w:pPr>
            <w:r w:rsidRPr="004040FF">
              <w:rPr>
                <w:lang w:val="en-US"/>
              </w:rPr>
              <w:t xml:space="preserve">For SBFD: </w:t>
            </w:r>
            <w:r w:rsidR="00A34A28" w:rsidRPr="004040FF">
              <w:rPr>
                <w:lang w:val="en-US"/>
              </w:rPr>
              <w:t>(M, N, P, Mg, Ng) = (8, 8, 2, 1, 1) or</w:t>
            </w:r>
            <w:r w:rsidR="00A34A28">
              <w:rPr>
                <w:lang w:val="en-US"/>
              </w:rPr>
              <w:t xml:space="preserve"> (</w:t>
            </w:r>
            <w:r w:rsidR="00A34A28" w:rsidRPr="00D70D26">
              <w:t>M, N, P, Mg, Ng) = (</w:t>
            </w:r>
            <w:r w:rsidR="00A34A28">
              <w:rPr>
                <w:lang w:eastAsia="zh-CN"/>
              </w:rPr>
              <w:t>4</w:t>
            </w:r>
            <w:r w:rsidR="00A34A28" w:rsidRPr="00D70D26">
              <w:rPr>
                <w:lang w:eastAsia="zh-CN"/>
              </w:rPr>
              <w:t>, 8, 2, 1, 1</w:t>
            </w:r>
            <w:r w:rsidR="00A34A28" w:rsidRPr="00D70D26">
              <w:t xml:space="preserve">) </w:t>
            </w:r>
          </w:p>
          <w:p w14:paraId="6388BC85" w14:textId="77777777" w:rsidR="005E08FD" w:rsidRPr="00D70D26" w:rsidRDefault="005E08FD" w:rsidP="005E08FD">
            <w:pPr>
              <w:pStyle w:val="TAL"/>
            </w:pPr>
            <w:r w:rsidRPr="00D70D26">
              <w:t>dH = 0.5λ, dV = 0.8λ;</w:t>
            </w:r>
          </w:p>
          <w:p w14:paraId="0FB52757" w14:textId="365A367A" w:rsidR="005E08FD" w:rsidRPr="00D70D26" w:rsidRDefault="005E08FD" w:rsidP="005E08FD">
            <w:pPr>
              <w:pStyle w:val="TAL"/>
            </w:pPr>
            <w:r w:rsidRPr="00D70D26">
              <w:rPr>
                <w:lang w:eastAsia="ko-KR"/>
              </w:rPr>
              <w:t>Companies report the antenna tilt</w:t>
            </w:r>
            <w:r w:rsidRPr="00D70D26">
              <w:t xml:space="preserve"> </w:t>
            </w:r>
          </w:p>
          <w:p w14:paraId="33B2F319" w14:textId="03B980B3" w:rsidR="005E08FD" w:rsidRPr="00D70D26" w:rsidRDefault="005E08FD" w:rsidP="005E08FD">
            <w:pPr>
              <w:pStyle w:val="TAL"/>
            </w:pPr>
          </w:p>
        </w:tc>
      </w:tr>
      <w:tr w:rsidR="00D70D26" w:rsidRPr="004040FF" w14:paraId="5D0864F4" w14:textId="77777777" w:rsidTr="00E54EB6">
        <w:trPr>
          <w:trHeight w:val="726"/>
          <w:jc w:val="center"/>
        </w:trPr>
        <w:tc>
          <w:tcPr>
            <w:tcW w:w="2402" w:type="dxa"/>
            <w:tcBorders>
              <w:top w:val="single" w:sz="4" w:space="0" w:color="auto"/>
              <w:left w:val="single" w:sz="4" w:space="0" w:color="auto"/>
              <w:bottom w:val="single" w:sz="4" w:space="0" w:color="auto"/>
              <w:right w:val="single" w:sz="4" w:space="0" w:color="auto"/>
            </w:tcBorders>
            <w:hideMark/>
          </w:tcPr>
          <w:p w14:paraId="20E30F07" w14:textId="77777777" w:rsidR="005E08FD" w:rsidRPr="00D70D26" w:rsidRDefault="005E08FD" w:rsidP="005E08FD">
            <w:pPr>
              <w:pStyle w:val="TAL"/>
              <w:rPr>
                <w:lang w:eastAsia="ja-JP"/>
              </w:rPr>
            </w:pPr>
            <w:r w:rsidRPr="00D70D26">
              <w:rPr>
                <w:lang w:eastAsia="ja-JP"/>
              </w:rPr>
              <w:t>UE antenna configuration</w:t>
            </w:r>
          </w:p>
        </w:tc>
        <w:tc>
          <w:tcPr>
            <w:tcW w:w="7153" w:type="dxa"/>
            <w:tcBorders>
              <w:top w:val="single" w:sz="4" w:space="0" w:color="auto"/>
              <w:left w:val="single" w:sz="4" w:space="0" w:color="auto"/>
              <w:bottom w:val="single" w:sz="4" w:space="0" w:color="auto"/>
              <w:right w:val="single" w:sz="4" w:space="0" w:color="auto"/>
            </w:tcBorders>
            <w:vAlign w:val="center"/>
          </w:tcPr>
          <w:p w14:paraId="41C43B56" w14:textId="77777777" w:rsidR="005E08FD" w:rsidRPr="00D70D26" w:rsidRDefault="005E08FD" w:rsidP="005E08FD">
            <w:pPr>
              <w:pStyle w:val="TAL"/>
              <w:rPr>
                <w:lang w:eastAsia="zh-CN"/>
              </w:rPr>
            </w:pPr>
            <w:r w:rsidRPr="00D70D26">
              <w:rPr>
                <w:lang w:eastAsia="zh-CN"/>
              </w:rPr>
              <w:t xml:space="preserve">2 Tx/4 Rx antenna ports </w:t>
            </w:r>
          </w:p>
          <w:p w14:paraId="20252A23" w14:textId="77777777" w:rsidR="005E08FD" w:rsidRPr="00D70D26" w:rsidRDefault="005E08FD" w:rsidP="005E08FD">
            <w:pPr>
              <w:pStyle w:val="TAL"/>
              <w:rPr>
                <w:lang w:eastAsia="zh-CN"/>
              </w:rPr>
            </w:pPr>
            <w:r w:rsidRPr="00D70D26">
              <w:rPr>
                <w:lang w:eastAsia="zh-CN"/>
              </w:rPr>
              <w:t xml:space="preserve">Panel model 1: Mg=1, Ng=1, P=2, </w:t>
            </w:r>
            <w:r w:rsidRPr="00D70D26">
              <w:t>d</w:t>
            </w:r>
            <w:r w:rsidRPr="00D70D26">
              <w:rPr>
                <w:vertAlign w:val="subscript"/>
              </w:rPr>
              <w:t>H</w:t>
            </w:r>
            <w:r w:rsidRPr="00D70D26">
              <w:rPr>
                <w:lang w:eastAsia="zh-CN"/>
              </w:rPr>
              <w:t>=0.5</w:t>
            </w:r>
          </w:p>
          <w:p w14:paraId="4CCE36AA" w14:textId="77777777" w:rsidR="005E08FD" w:rsidRPr="00D70D26" w:rsidRDefault="005E08FD" w:rsidP="005E08FD">
            <w:pPr>
              <w:pStyle w:val="TAL"/>
              <w:rPr>
                <w:lang w:val="da-DK"/>
              </w:rPr>
            </w:pPr>
            <w:r w:rsidRPr="00D70D26">
              <w:rPr>
                <w:lang w:val="da-DK"/>
              </w:rPr>
              <w:t>(M, N, P, Mg, Ng; Mp, Np) = (</w:t>
            </w:r>
            <w:r w:rsidRPr="00D70D26">
              <w:rPr>
                <w:lang w:val="da-DK" w:eastAsia="zh-CN"/>
              </w:rPr>
              <w:t>1, 2, 2, 1, 1; 1, 2</w:t>
            </w:r>
            <w:r w:rsidRPr="00D70D26">
              <w:rPr>
                <w:lang w:val="da-DK"/>
              </w:rPr>
              <w:t>) for 4 Rx;</w:t>
            </w:r>
          </w:p>
          <w:p w14:paraId="2C33DF40" w14:textId="2F4EB756" w:rsidR="005E08FD" w:rsidRPr="00D70D26" w:rsidRDefault="005E08FD" w:rsidP="005E08FD">
            <w:pPr>
              <w:pStyle w:val="TAL"/>
              <w:rPr>
                <w:lang w:val="da-DK"/>
              </w:rPr>
            </w:pPr>
            <w:r w:rsidRPr="00D70D26">
              <w:rPr>
                <w:lang w:val="da-DK"/>
              </w:rPr>
              <w:t>(M, N, P, Mg, Ng; Mp, Np) = (</w:t>
            </w:r>
            <w:r w:rsidRPr="00D70D26">
              <w:rPr>
                <w:lang w:val="da-DK" w:eastAsia="zh-CN"/>
              </w:rPr>
              <w:t>1, 1, 2, 1, 1; 1, 1</w:t>
            </w:r>
            <w:r w:rsidRPr="00D70D26">
              <w:rPr>
                <w:lang w:val="da-DK"/>
              </w:rPr>
              <w:t>) for 2 Tx;</w:t>
            </w:r>
          </w:p>
        </w:tc>
      </w:tr>
      <w:tr w:rsidR="00D70D26" w:rsidRPr="00D70D26" w14:paraId="6DE8ED6C" w14:textId="77777777" w:rsidTr="00963195">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6A919600" w14:textId="77777777" w:rsidR="005E08FD" w:rsidRPr="00D70D26" w:rsidRDefault="005E08FD" w:rsidP="005E08FD">
            <w:pPr>
              <w:pStyle w:val="TAL"/>
              <w:rPr>
                <w:lang w:eastAsia="zh-CN"/>
              </w:rPr>
            </w:pPr>
            <w:r w:rsidRPr="00D70D26">
              <w:rPr>
                <w:lang w:eastAsia="ja-JP"/>
              </w:rPr>
              <w:t>BS receiver</w:t>
            </w:r>
          </w:p>
        </w:tc>
        <w:tc>
          <w:tcPr>
            <w:tcW w:w="7153" w:type="dxa"/>
            <w:tcBorders>
              <w:top w:val="single" w:sz="4" w:space="0" w:color="auto"/>
              <w:left w:val="single" w:sz="4" w:space="0" w:color="auto"/>
              <w:bottom w:val="single" w:sz="4" w:space="0" w:color="auto"/>
              <w:right w:val="single" w:sz="4" w:space="0" w:color="auto"/>
            </w:tcBorders>
            <w:vAlign w:val="center"/>
            <w:hideMark/>
          </w:tcPr>
          <w:p w14:paraId="6E3477E8" w14:textId="4072FCE4" w:rsidR="005E08FD" w:rsidRPr="00D70D26" w:rsidRDefault="005E08FD" w:rsidP="005E08FD">
            <w:pPr>
              <w:pStyle w:val="TAL"/>
              <w:rPr>
                <w:lang w:eastAsia="zh-CN"/>
              </w:rPr>
            </w:pPr>
            <w:r w:rsidRPr="00D70D26">
              <w:rPr>
                <w:lang w:eastAsia="ja-JP"/>
              </w:rPr>
              <w:t>MMSE-IRC as the baseline receiver.</w:t>
            </w:r>
          </w:p>
        </w:tc>
      </w:tr>
      <w:tr w:rsidR="00D70D26" w:rsidRPr="00D70D26" w14:paraId="01169AFC" w14:textId="77777777" w:rsidTr="00963195">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43F72EF5" w14:textId="1838C2A3" w:rsidR="00A94F95" w:rsidRPr="00D70D26" w:rsidRDefault="003665D4" w:rsidP="005E08FD">
            <w:pPr>
              <w:pStyle w:val="TAL"/>
              <w:rPr>
                <w:lang w:eastAsia="ja-JP"/>
              </w:rPr>
            </w:pPr>
            <w:r w:rsidRPr="00D70D26">
              <w:rPr>
                <w:lang w:eastAsia="zh-CN"/>
              </w:rPr>
              <w:t>UE receiver noise figure</w:t>
            </w:r>
          </w:p>
        </w:tc>
        <w:tc>
          <w:tcPr>
            <w:tcW w:w="7153" w:type="dxa"/>
            <w:tcBorders>
              <w:top w:val="single" w:sz="4" w:space="0" w:color="auto"/>
              <w:left w:val="single" w:sz="4" w:space="0" w:color="auto"/>
              <w:bottom w:val="single" w:sz="4" w:space="0" w:color="auto"/>
              <w:right w:val="single" w:sz="4" w:space="0" w:color="auto"/>
            </w:tcBorders>
            <w:vAlign w:val="center"/>
          </w:tcPr>
          <w:p w14:paraId="7CD13621" w14:textId="61A6822B" w:rsidR="00A94F95" w:rsidRPr="00D70D26" w:rsidRDefault="00F66E38" w:rsidP="005E08FD">
            <w:pPr>
              <w:pStyle w:val="TAL"/>
              <w:rPr>
                <w:lang w:eastAsia="ja-JP"/>
              </w:rPr>
            </w:pPr>
            <w:r w:rsidRPr="00D70D26">
              <w:rPr>
                <w:lang w:eastAsia="ja-JP"/>
              </w:rPr>
              <w:t>9 dB</w:t>
            </w:r>
          </w:p>
        </w:tc>
      </w:tr>
      <w:tr w:rsidR="00D70D26" w:rsidRPr="00D70D26" w14:paraId="1F4C114E" w14:textId="77777777" w:rsidTr="00963195">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1BE9490A" w14:textId="77777777" w:rsidR="005E08FD" w:rsidRPr="00D70D26" w:rsidRDefault="005E08FD" w:rsidP="005E08FD">
            <w:pPr>
              <w:pStyle w:val="TAL"/>
              <w:rPr>
                <w:lang w:eastAsia="zh-CN"/>
              </w:rPr>
            </w:pPr>
            <w:r w:rsidRPr="00D70D26">
              <w:rPr>
                <w:lang w:eastAsia="zh-CN"/>
              </w:rPr>
              <w:t>Number of UEs per cell</w:t>
            </w:r>
          </w:p>
        </w:tc>
        <w:tc>
          <w:tcPr>
            <w:tcW w:w="7153" w:type="dxa"/>
            <w:tcBorders>
              <w:top w:val="single" w:sz="4" w:space="0" w:color="auto"/>
              <w:left w:val="single" w:sz="4" w:space="0" w:color="auto"/>
              <w:bottom w:val="single" w:sz="4" w:space="0" w:color="auto"/>
              <w:right w:val="single" w:sz="4" w:space="0" w:color="auto"/>
            </w:tcBorders>
            <w:hideMark/>
          </w:tcPr>
          <w:p w14:paraId="283F4BCF" w14:textId="42B9AD55" w:rsidR="005E08FD" w:rsidRPr="00D70D26" w:rsidRDefault="0041696D" w:rsidP="005E08FD">
            <w:pPr>
              <w:pStyle w:val="TAL"/>
              <w:rPr>
                <w:lang w:eastAsia="zh-CN"/>
              </w:rPr>
            </w:pPr>
            <w:r w:rsidRPr="00D70D26">
              <w:rPr>
                <w:lang w:eastAsia="zh-CN"/>
              </w:rPr>
              <w:t>10</w:t>
            </w:r>
            <w:r w:rsidR="00851A62" w:rsidRPr="00D70D26">
              <w:rPr>
                <w:lang w:eastAsia="zh-CN"/>
              </w:rPr>
              <w:t>, 20</w:t>
            </w:r>
            <w:r w:rsidR="005E08FD" w:rsidRPr="00D70D26">
              <w:rPr>
                <w:lang w:eastAsia="zh-CN"/>
              </w:rPr>
              <w:t xml:space="preserve"> </w:t>
            </w:r>
          </w:p>
        </w:tc>
      </w:tr>
      <w:tr w:rsidR="00D70D26" w:rsidRPr="00D70D26" w14:paraId="1C3DD926" w14:textId="77777777" w:rsidTr="00963195">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1E43BBC4" w14:textId="7AB9B4A7" w:rsidR="005E08FD" w:rsidRPr="00D70D26" w:rsidRDefault="005E08FD" w:rsidP="005E08FD">
            <w:pPr>
              <w:pStyle w:val="TAL"/>
              <w:rPr>
                <w:lang w:eastAsia="ja-JP"/>
              </w:rPr>
            </w:pPr>
            <w:r w:rsidRPr="00D70D26">
              <w:rPr>
                <w:lang w:eastAsia="ja-JP"/>
              </w:rPr>
              <w:t xml:space="preserve">UE </w:t>
            </w:r>
            <w:r w:rsidR="0041696D" w:rsidRPr="00D70D26">
              <w:rPr>
                <w:lang w:eastAsia="ja-JP"/>
              </w:rPr>
              <w:t>speed</w:t>
            </w:r>
          </w:p>
        </w:tc>
        <w:tc>
          <w:tcPr>
            <w:tcW w:w="7153" w:type="dxa"/>
            <w:tcBorders>
              <w:top w:val="single" w:sz="4" w:space="0" w:color="auto"/>
              <w:left w:val="single" w:sz="4" w:space="0" w:color="auto"/>
              <w:bottom w:val="single" w:sz="4" w:space="0" w:color="auto"/>
              <w:right w:val="single" w:sz="4" w:space="0" w:color="auto"/>
            </w:tcBorders>
            <w:hideMark/>
          </w:tcPr>
          <w:p w14:paraId="014702AA" w14:textId="6890DC05" w:rsidR="005E08FD" w:rsidRPr="00D70D26" w:rsidRDefault="0041696D" w:rsidP="005E08FD">
            <w:pPr>
              <w:pStyle w:val="TAL"/>
              <w:rPr>
                <w:lang w:val="en-US" w:eastAsia="zh-CN"/>
              </w:rPr>
            </w:pPr>
            <w:r w:rsidRPr="00D70D26">
              <w:rPr>
                <w:lang w:val="en-US" w:eastAsia="zh-CN"/>
              </w:rPr>
              <w:t>U</w:t>
            </w:r>
            <w:r w:rsidR="005E08FD" w:rsidRPr="00D70D26">
              <w:rPr>
                <w:lang w:val="en-US" w:eastAsia="zh-CN"/>
              </w:rPr>
              <w:t xml:space="preserve">se 3 km/h for modeling fading channel </w:t>
            </w:r>
          </w:p>
        </w:tc>
      </w:tr>
      <w:tr w:rsidR="00D70D26" w:rsidRPr="00D70D26" w14:paraId="3C2BF5CD" w14:textId="77777777" w:rsidTr="00963195">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0BC052C9" w14:textId="77777777" w:rsidR="005E08FD" w:rsidRPr="00D70D26" w:rsidRDefault="005E08FD" w:rsidP="005E08FD">
            <w:pPr>
              <w:pStyle w:val="TAL"/>
              <w:rPr>
                <w:lang w:eastAsia="ja-JP"/>
              </w:rPr>
            </w:pPr>
            <w:r w:rsidRPr="00D70D26">
              <w:t>UE power control</w:t>
            </w:r>
          </w:p>
        </w:tc>
        <w:tc>
          <w:tcPr>
            <w:tcW w:w="7153" w:type="dxa"/>
            <w:tcBorders>
              <w:top w:val="single" w:sz="4" w:space="0" w:color="auto"/>
              <w:left w:val="single" w:sz="4" w:space="0" w:color="auto"/>
              <w:bottom w:val="single" w:sz="4" w:space="0" w:color="auto"/>
              <w:right w:val="single" w:sz="4" w:space="0" w:color="auto"/>
            </w:tcBorders>
            <w:vAlign w:val="center"/>
            <w:hideMark/>
          </w:tcPr>
          <w:p w14:paraId="6C34AF0A" w14:textId="7EBBF467" w:rsidR="005E08FD" w:rsidRPr="00D70D26" w:rsidRDefault="005E08FD" w:rsidP="005E08FD">
            <w:pPr>
              <w:pStyle w:val="TAL"/>
            </w:pPr>
            <w:r w:rsidRPr="00D70D26">
              <w:t xml:space="preserve">Companies report the PC mechanism used. </w:t>
            </w:r>
          </w:p>
        </w:tc>
      </w:tr>
      <w:tr w:rsidR="00D70D26" w:rsidRPr="00D70D26" w14:paraId="79429826" w14:textId="77777777" w:rsidTr="00963195">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7D818F90" w14:textId="77777777" w:rsidR="005E08FD" w:rsidRPr="00D70D26" w:rsidRDefault="005E08FD" w:rsidP="005E08FD">
            <w:pPr>
              <w:pStyle w:val="TAL"/>
            </w:pPr>
            <w:r w:rsidRPr="00D70D26">
              <w:t>HARQ/repetition</w:t>
            </w:r>
          </w:p>
        </w:tc>
        <w:tc>
          <w:tcPr>
            <w:tcW w:w="7153" w:type="dxa"/>
            <w:tcBorders>
              <w:top w:val="single" w:sz="4" w:space="0" w:color="auto"/>
              <w:left w:val="single" w:sz="4" w:space="0" w:color="auto"/>
              <w:bottom w:val="single" w:sz="4" w:space="0" w:color="auto"/>
              <w:right w:val="single" w:sz="4" w:space="0" w:color="auto"/>
            </w:tcBorders>
            <w:vAlign w:val="center"/>
            <w:hideMark/>
          </w:tcPr>
          <w:p w14:paraId="6E6D7C33" w14:textId="77777777" w:rsidR="005E08FD" w:rsidRPr="00D70D26" w:rsidRDefault="005E08FD" w:rsidP="005E08FD">
            <w:pPr>
              <w:pStyle w:val="TAL"/>
            </w:pPr>
            <w:r w:rsidRPr="00D70D26">
              <w:t>Companies report (including HARQ mechanisms).</w:t>
            </w:r>
          </w:p>
        </w:tc>
      </w:tr>
      <w:tr w:rsidR="00671FFE" w:rsidRPr="00D70D26" w14:paraId="7DA1A4BE" w14:textId="77777777" w:rsidTr="00963195">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6116DF33" w14:textId="0F61ED8E" w:rsidR="00671FFE" w:rsidRPr="00D70D26" w:rsidRDefault="00671FFE" w:rsidP="005E08FD">
            <w:pPr>
              <w:pStyle w:val="TAL"/>
            </w:pPr>
            <w:r w:rsidRPr="00D70D26">
              <w:t>UL/DL transmission scheme</w:t>
            </w:r>
          </w:p>
        </w:tc>
        <w:tc>
          <w:tcPr>
            <w:tcW w:w="7153" w:type="dxa"/>
            <w:tcBorders>
              <w:top w:val="single" w:sz="4" w:space="0" w:color="auto"/>
              <w:left w:val="single" w:sz="4" w:space="0" w:color="auto"/>
              <w:bottom w:val="single" w:sz="4" w:space="0" w:color="auto"/>
              <w:right w:val="single" w:sz="4" w:space="0" w:color="auto"/>
            </w:tcBorders>
            <w:vAlign w:val="center"/>
          </w:tcPr>
          <w:p w14:paraId="457D93F3" w14:textId="676A6E1B" w:rsidR="00671FFE" w:rsidRPr="00D70D26" w:rsidRDefault="00671FFE" w:rsidP="005E08FD">
            <w:pPr>
              <w:pStyle w:val="TAL"/>
            </w:pPr>
            <w:r w:rsidRPr="00D70D26">
              <w:t>Companies report</w:t>
            </w:r>
          </w:p>
        </w:tc>
      </w:tr>
    </w:tbl>
    <w:p w14:paraId="4CEA8EAD" w14:textId="77777777" w:rsidR="00F5265A" w:rsidRPr="00D70D26" w:rsidRDefault="00F5265A" w:rsidP="00F17927">
      <w:pPr>
        <w:jc w:val="both"/>
      </w:pPr>
    </w:p>
    <w:p w14:paraId="3B9F3739" w14:textId="490BABAA" w:rsidR="00357319" w:rsidRPr="00D70D26" w:rsidRDefault="00357319" w:rsidP="00357319">
      <w:pPr>
        <w:pStyle w:val="Caption"/>
        <w:keepNext/>
      </w:pPr>
      <w:bookmarkStart w:id="9" w:name="_Ref111126066"/>
      <w:r w:rsidRPr="00D70D26">
        <w:lastRenderedPageBreak/>
        <w:t xml:space="preserve">Table </w:t>
      </w:r>
      <w:r w:rsidRPr="00D70D26">
        <w:fldChar w:fldCharType="begin"/>
      </w:r>
      <w:r w:rsidRPr="00D70D26">
        <w:instrText xml:space="preserve"> SEQ Table \* ARABIC </w:instrText>
      </w:r>
      <w:r w:rsidRPr="00D70D26">
        <w:fldChar w:fldCharType="separate"/>
      </w:r>
      <w:r w:rsidRPr="00D70D26">
        <w:rPr>
          <w:noProof/>
        </w:rPr>
        <w:t>2</w:t>
      </w:r>
      <w:r w:rsidRPr="00D70D26">
        <w:fldChar w:fldCharType="end"/>
      </w:r>
      <w:bookmarkEnd w:id="9"/>
      <w:r w:rsidRPr="00D70D26">
        <w:t xml:space="preserve">: Proposed simulation assumptions for FR1 </w:t>
      </w:r>
      <w:r w:rsidR="00C775DD" w:rsidRPr="00D70D26">
        <w:t>InH</w:t>
      </w:r>
      <w:r w:rsidRPr="00D70D26">
        <w:t xml:space="preserve"> (SBFD, Deployment Case 1)</w:t>
      </w:r>
    </w:p>
    <w:tbl>
      <w:tblPr>
        <w:tblW w:w="95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02"/>
        <w:gridCol w:w="7153"/>
      </w:tblGrid>
      <w:tr w:rsidR="00D70D26" w:rsidRPr="00D70D26" w14:paraId="6C08C642" w14:textId="77777777" w:rsidTr="00794E0C">
        <w:trPr>
          <w:trHeight w:val="188"/>
          <w:jc w:val="center"/>
        </w:trPr>
        <w:tc>
          <w:tcPr>
            <w:tcW w:w="2402"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66165701" w14:textId="77777777" w:rsidR="00357319" w:rsidRPr="00D70D26" w:rsidRDefault="00357319" w:rsidP="00794E0C">
            <w:pPr>
              <w:pStyle w:val="TAH"/>
            </w:pPr>
            <w:r w:rsidRPr="00D70D26">
              <w:t>Parameters</w:t>
            </w:r>
          </w:p>
        </w:tc>
        <w:tc>
          <w:tcPr>
            <w:tcW w:w="7153" w:type="dxa"/>
            <w:tcBorders>
              <w:top w:val="single" w:sz="4" w:space="0" w:color="auto"/>
              <w:left w:val="single" w:sz="4" w:space="0" w:color="auto"/>
              <w:bottom w:val="single" w:sz="4" w:space="0" w:color="auto"/>
              <w:right w:val="single" w:sz="4" w:space="0" w:color="auto"/>
            </w:tcBorders>
            <w:shd w:val="clear" w:color="auto" w:fill="DBDBDB"/>
            <w:vAlign w:val="center"/>
            <w:hideMark/>
          </w:tcPr>
          <w:p w14:paraId="02149E47" w14:textId="77777777" w:rsidR="00357319" w:rsidRPr="00D70D26" w:rsidRDefault="00357319" w:rsidP="00794E0C">
            <w:pPr>
              <w:pStyle w:val="TAH"/>
              <w:rPr>
                <w:lang w:eastAsia="zh-CN"/>
              </w:rPr>
            </w:pPr>
            <w:r w:rsidRPr="00D70D26">
              <w:rPr>
                <w:lang w:eastAsia="zh-CN"/>
              </w:rPr>
              <w:t>Value</w:t>
            </w:r>
          </w:p>
        </w:tc>
      </w:tr>
      <w:tr w:rsidR="00D70D26" w:rsidRPr="00D70D26" w14:paraId="1150C673" w14:textId="77777777" w:rsidTr="00794E0C">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27AAC239" w14:textId="77777777" w:rsidR="00357319" w:rsidRPr="00D70D26" w:rsidRDefault="00357319" w:rsidP="00794E0C">
            <w:pPr>
              <w:pStyle w:val="TAL"/>
            </w:pPr>
            <w:r w:rsidRPr="00D70D26">
              <w:t>SCS</w:t>
            </w:r>
          </w:p>
        </w:tc>
        <w:tc>
          <w:tcPr>
            <w:tcW w:w="7153" w:type="dxa"/>
            <w:tcBorders>
              <w:top w:val="single" w:sz="4" w:space="0" w:color="auto"/>
              <w:left w:val="single" w:sz="4" w:space="0" w:color="auto"/>
              <w:bottom w:val="single" w:sz="4" w:space="0" w:color="auto"/>
              <w:right w:val="single" w:sz="4" w:space="0" w:color="auto"/>
            </w:tcBorders>
          </w:tcPr>
          <w:p w14:paraId="5CE9D301" w14:textId="77777777" w:rsidR="00357319" w:rsidRPr="00D70D26" w:rsidRDefault="00357319" w:rsidP="00794E0C">
            <w:pPr>
              <w:spacing w:after="0"/>
              <w:rPr>
                <w:rFonts w:ascii="Arial" w:hAnsi="Arial"/>
                <w:sz w:val="18"/>
              </w:rPr>
            </w:pPr>
            <w:r w:rsidRPr="00D70D26">
              <w:rPr>
                <w:rFonts w:ascii="Arial" w:hAnsi="Arial"/>
                <w:sz w:val="18"/>
              </w:rPr>
              <w:t>30 kHz</w:t>
            </w:r>
          </w:p>
        </w:tc>
      </w:tr>
      <w:tr w:rsidR="00D70D26" w:rsidRPr="00D70D26" w14:paraId="4E8BC42B" w14:textId="77777777" w:rsidTr="00794E0C">
        <w:trPr>
          <w:trHeight w:val="159"/>
          <w:jc w:val="center"/>
        </w:trPr>
        <w:tc>
          <w:tcPr>
            <w:tcW w:w="2402" w:type="dxa"/>
            <w:tcBorders>
              <w:top w:val="single" w:sz="4" w:space="0" w:color="auto"/>
              <w:left w:val="single" w:sz="4" w:space="0" w:color="auto"/>
              <w:bottom w:val="single" w:sz="4" w:space="0" w:color="auto"/>
              <w:right w:val="single" w:sz="4" w:space="0" w:color="auto"/>
            </w:tcBorders>
          </w:tcPr>
          <w:p w14:paraId="62D9F1A2" w14:textId="77777777" w:rsidR="00357319" w:rsidRPr="00D70D26" w:rsidRDefault="00357319" w:rsidP="00794E0C">
            <w:pPr>
              <w:pStyle w:val="TAL"/>
            </w:pPr>
            <w:r w:rsidRPr="00D70D26">
              <w:t>Carrier bandwidth</w:t>
            </w:r>
          </w:p>
        </w:tc>
        <w:tc>
          <w:tcPr>
            <w:tcW w:w="7153" w:type="dxa"/>
            <w:tcBorders>
              <w:top w:val="single" w:sz="4" w:space="0" w:color="auto"/>
              <w:left w:val="single" w:sz="4" w:space="0" w:color="auto"/>
              <w:bottom w:val="single" w:sz="4" w:space="0" w:color="auto"/>
              <w:right w:val="single" w:sz="4" w:space="0" w:color="auto"/>
            </w:tcBorders>
          </w:tcPr>
          <w:p w14:paraId="5E17B51B" w14:textId="77777777" w:rsidR="00357319" w:rsidRPr="00D70D26" w:rsidRDefault="00357319" w:rsidP="00794E0C">
            <w:pPr>
              <w:spacing w:after="0"/>
              <w:rPr>
                <w:rFonts w:ascii="Arial" w:hAnsi="Arial"/>
                <w:sz w:val="18"/>
              </w:rPr>
            </w:pPr>
            <w:r w:rsidRPr="00D70D26">
              <w:rPr>
                <w:rFonts w:ascii="Arial" w:hAnsi="Arial"/>
                <w:sz w:val="18"/>
              </w:rPr>
              <w:t>100 MHz, 273 RBs</w:t>
            </w:r>
          </w:p>
        </w:tc>
      </w:tr>
      <w:tr w:rsidR="00D70D26" w:rsidRPr="00D70D26" w14:paraId="2F5E9CBC" w14:textId="77777777" w:rsidTr="00794E0C">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62F18D05" w14:textId="77777777" w:rsidR="00357319" w:rsidRPr="00D70D26" w:rsidRDefault="00357319" w:rsidP="00794E0C">
            <w:pPr>
              <w:pStyle w:val="TAL"/>
            </w:pPr>
            <w:r w:rsidRPr="00D70D26">
              <w:t>gNB total transmit power</w:t>
            </w:r>
          </w:p>
        </w:tc>
        <w:tc>
          <w:tcPr>
            <w:tcW w:w="7153" w:type="dxa"/>
            <w:tcBorders>
              <w:top w:val="single" w:sz="4" w:space="0" w:color="auto"/>
              <w:left w:val="single" w:sz="4" w:space="0" w:color="auto"/>
              <w:bottom w:val="single" w:sz="4" w:space="0" w:color="auto"/>
              <w:right w:val="single" w:sz="4" w:space="0" w:color="auto"/>
            </w:tcBorders>
          </w:tcPr>
          <w:p w14:paraId="67BBEC21" w14:textId="3A6FC841" w:rsidR="00357319" w:rsidRPr="00D70D26" w:rsidRDefault="00047EE1" w:rsidP="00794E0C">
            <w:pPr>
              <w:spacing w:after="0"/>
              <w:rPr>
                <w:rFonts w:ascii="Arial" w:hAnsi="Arial"/>
                <w:sz w:val="18"/>
              </w:rPr>
            </w:pPr>
            <w:r w:rsidRPr="00D70D26">
              <w:rPr>
                <w:rFonts w:ascii="Arial" w:hAnsi="Arial"/>
                <w:sz w:val="18"/>
              </w:rPr>
              <w:t>31</w:t>
            </w:r>
            <w:r w:rsidR="00357319" w:rsidRPr="00D70D26">
              <w:rPr>
                <w:rFonts w:ascii="Arial" w:hAnsi="Arial"/>
                <w:sz w:val="18"/>
              </w:rPr>
              <w:t xml:space="preserve"> dBm (</w:t>
            </w:r>
            <w:r w:rsidRPr="00D70D26">
              <w:rPr>
                <w:rFonts w:ascii="Arial" w:hAnsi="Arial"/>
                <w:sz w:val="18"/>
              </w:rPr>
              <w:t>24</w:t>
            </w:r>
            <w:r w:rsidR="00357319" w:rsidRPr="00D70D26">
              <w:rPr>
                <w:rFonts w:ascii="Arial" w:hAnsi="Arial"/>
                <w:sz w:val="18"/>
              </w:rPr>
              <w:t xml:space="preserve"> dBm per 20 MHz)</w:t>
            </w:r>
          </w:p>
        </w:tc>
      </w:tr>
      <w:tr w:rsidR="00D70D26" w:rsidRPr="00D70D26" w14:paraId="35692FC8" w14:textId="77777777" w:rsidTr="00794E0C">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52B83911" w14:textId="1516E705" w:rsidR="003F5C34" w:rsidRPr="00D70D26" w:rsidRDefault="003F5C34" w:rsidP="003F5C34">
            <w:pPr>
              <w:pStyle w:val="TAL"/>
            </w:pPr>
            <w:r w:rsidRPr="00D70D26">
              <w:rPr>
                <w:lang w:eastAsia="ja-JP"/>
              </w:rPr>
              <w:t>BS antenna element gain + connector loss</w:t>
            </w:r>
          </w:p>
        </w:tc>
        <w:tc>
          <w:tcPr>
            <w:tcW w:w="7153" w:type="dxa"/>
            <w:tcBorders>
              <w:top w:val="single" w:sz="4" w:space="0" w:color="auto"/>
              <w:left w:val="single" w:sz="4" w:space="0" w:color="auto"/>
              <w:bottom w:val="single" w:sz="4" w:space="0" w:color="auto"/>
              <w:right w:val="single" w:sz="4" w:space="0" w:color="auto"/>
            </w:tcBorders>
          </w:tcPr>
          <w:p w14:paraId="00722103" w14:textId="726C7F2E" w:rsidR="003F5C34" w:rsidRPr="00D70D26" w:rsidRDefault="003F5C34" w:rsidP="003F5C34">
            <w:pPr>
              <w:spacing w:after="0"/>
              <w:rPr>
                <w:rFonts w:ascii="Arial" w:hAnsi="Arial"/>
                <w:sz w:val="18"/>
              </w:rPr>
            </w:pPr>
            <w:r w:rsidRPr="00D70D26">
              <w:rPr>
                <w:rFonts w:ascii="Arial" w:hAnsi="Arial"/>
                <w:sz w:val="18"/>
              </w:rPr>
              <w:t>5 dBi</w:t>
            </w:r>
          </w:p>
        </w:tc>
      </w:tr>
      <w:tr w:rsidR="00D70D26" w:rsidRPr="00D70D26" w14:paraId="190AEB51" w14:textId="77777777" w:rsidTr="00794E0C">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5BAF9D9B" w14:textId="77777777" w:rsidR="003F5C34" w:rsidRPr="00D70D26" w:rsidRDefault="003F5C34" w:rsidP="003F5C34">
            <w:pPr>
              <w:pStyle w:val="TAL"/>
            </w:pPr>
            <w:r w:rsidRPr="00D70D26">
              <w:t>UE Tx power</w:t>
            </w:r>
          </w:p>
        </w:tc>
        <w:tc>
          <w:tcPr>
            <w:tcW w:w="7153" w:type="dxa"/>
            <w:tcBorders>
              <w:top w:val="single" w:sz="4" w:space="0" w:color="auto"/>
              <w:left w:val="single" w:sz="4" w:space="0" w:color="auto"/>
              <w:bottom w:val="single" w:sz="4" w:space="0" w:color="auto"/>
              <w:right w:val="single" w:sz="4" w:space="0" w:color="auto"/>
            </w:tcBorders>
            <w:vAlign w:val="center"/>
          </w:tcPr>
          <w:p w14:paraId="7B3E1DD2" w14:textId="77777777" w:rsidR="003F5C34" w:rsidRPr="00D70D26" w:rsidRDefault="003F5C34" w:rsidP="003F5C34">
            <w:pPr>
              <w:pStyle w:val="TAL"/>
            </w:pPr>
            <w:r w:rsidRPr="00D70D26">
              <w:t>23dBm</w:t>
            </w:r>
          </w:p>
        </w:tc>
      </w:tr>
      <w:tr w:rsidR="00D70D26" w:rsidRPr="00D70D26" w14:paraId="607CC452" w14:textId="77777777" w:rsidTr="00794E0C">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17FD838C" w14:textId="77777777" w:rsidR="003F5C34" w:rsidRPr="00D70D26" w:rsidRDefault="003F5C34" w:rsidP="003F5C34">
            <w:pPr>
              <w:pStyle w:val="TAL"/>
            </w:pPr>
            <w:r w:rsidRPr="00D70D26">
              <w:rPr>
                <w:lang w:eastAsia="ja-JP"/>
              </w:rPr>
              <w:t>BS antenna configurations</w:t>
            </w:r>
          </w:p>
        </w:tc>
        <w:tc>
          <w:tcPr>
            <w:tcW w:w="7153" w:type="dxa"/>
            <w:tcBorders>
              <w:top w:val="single" w:sz="4" w:space="0" w:color="auto"/>
              <w:left w:val="single" w:sz="4" w:space="0" w:color="auto"/>
              <w:bottom w:val="single" w:sz="4" w:space="0" w:color="auto"/>
              <w:right w:val="single" w:sz="4" w:space="0" w:color="auto"/>
            </w:tcBorders>
            <w:vAlign w:val="center"/>
            <w:hideMark/>
          </w:tcPr>
          <w:p w14:paraId="6A730E07" w14:textId="77777777" w:rsidR="007D3EC0" w:rsidRDefault="003F5C34" w:rsidP="003F5C34">
            <w:pPr>
              <w:pStyle w:val="TAL"/>
              <w:rPr>
                <w:lang w:eastAsia="zh-CN"/>
              </w:rPr>
            </w:pPr>
            <w:r w:rsidRPr="00D70D26">
              <w:rPr>
                <w:lang w:eastAsia="zh-CN"/>
              </w:rPr>
              <w:t xml:space="preserve">Panel model: </w:t>
            </w:r>
          </w:p>
          <w:p w14:paraId="73AC59B6" w14:textId="69A1F613" w:rsidR="003F5C34" w:rsidRPr="00D70D26" w:rsidRDefault="007D3EC0" w:rsidP="003F5C34">
            <w:pPr>
              <w:pStyle w:val="TAL"/>
              <w:rPr>
                <w:lang w:eastAsia="zh-CN"/>
              </w:rPr>
            </w:pPr>
            <w:r>
              <w:rPr>
                <w:lang w:eastAsia="zh-CN"/>
              </w:rPr>
              <w:t xml:space="preserve">For static TDD: </w:t>
            </w:r>
            <w:r w:rsidR="003F5C34" w:rsidRPr="00D70D26">
              <w:t>(M, N, P, Mg, Ng) = (</w:t>
            </w:r>
            <w:r w:rsidR="003F5C34" w:rsidRPr="00D70D26">
              <w:rPr>
                <w:lang w:eastAsia="zh-CN"/>
              </w:rPr>
              <w:t>4, 4, 2, 1, 1</w:t>
            </w:r>
            <w:r w:rsidR="003F5C34" w:rsidRPr="00D70D26">
              <w:t xml:space="preserve">) </w:t>
            </w:r>
          </w:p>
          <w:p w14:paraId="35FAA2BD" w14:textId="25225377" w:rsidR="003F5C34" w:rsidRPr="00D70D26" w:rsidRDefault="007D3EC0" w:rsidP="003F5C34">
            <w:pPr>
              <w:pStyle w:val="TAL"/>
              <w:rPr>
                <w:lang w:eastAsia="zh-CN"/>
              </w:rPr>
            </w:pPr>
            <w:r>
              <w:rPr>
                <w:lang w:eastAsia="zh-CN"/>
              </w:rPr>
              <w:t xml:space="preserve">For static SBFD: </w:t>
            </w:r>
            <w:r w:rsidRPr="00D70D26">
              <w:t>(M, N, P, Mg, Ng) = (</w:t>
            </w:r>
            <w:r w:rsidRPr="00D70D26">
              <w:rPr>
                <w:lang w:eastAsia="zh-CN"/>
              </w:rPr>
              <w:t>4, 4, 2, 1, 1</w:t>
            </w:r>
            <w:r w:rsidRPr="00D70D26">
              <w:t xml:space="preserve">) </w:t>
            </w:r>
            <w:r>
              <w:t xml:space="preserve">or </w:t>
            </w:r>
            <w:r w:rsidRPr="00D70D26">
              <w:t>(</w:t>
            </w:r>
            <w:r w:rsidR="00AB5301">
              <w:rPr>
                <w:lang w:eastAsia="zh-CN"/>
              </w:rPr>
              <w:t>2</w:t>
            </w:r>
            <w:r w:rsidRPr="00D70D26">
              <w:rPr>
                <w:lang w:eastAsia="zh-CN"/>
              </w:rPr>
              <w:t>, 4, 2, 1, 1</w:t>
            </w:r>
            <w:r w:rsidRPr="00D70D26">
              <w:t>)</w:t>
            </w:r>
          </w:p>
          <w:p w14:paraId="6B41FDCE" w14:textId="2B814C04" w:rsidR="003F5C34" w:rsidRPr="00D70D26" w:rsidRDefault="003F5C34" w:rsidP="003F5C34">
            <w:pPr>
              <w:pStyle w:val="TAL"/>
            </w:pPr>
            <w:r w:rsidRPr="00D70D26">
              <w:t>dH = 0.5λ, dV = 0.5λ;</w:t>
            </w:r>
          </w:p>
          <w:p w14:paraId="2D102C35" w14:textId="2BE71F63" w:rsidR="003F5C34" w:rsidRPr="00D70D26" w:rsidRDefault="003F5C34" w:rsidP="003F5C34">
            <w:pPr>
              <w:pStyle w:val="TAL"/>
            </w:pPr>
            <w:r w:rsidRPr="00D70D26">
              <w:t>90 degree downtilt antenna.</w:t>
            </w:r>
          </w:p>
        </w:tc>
      </w:tr>
      <w:tr w:rsidR="00D70D26" w:rsidRPr="004040FF" w14:paraId="3F43F39E" w14:textId="77777777" w:rsidTr="00794E0C">
        <w:trPr>
          <w:trHeight w:val="726"/>
          <w:jc w:val="center"/>
        </w:trPr>
        <w:tc>
          <w:tcPr>
            <w:tcW w:w="2402" w:type="dxa"/>
            <w:tcBorders>
              <w:top w:val="single" w:sz="4" w:space="0" w:color="auto"/>
              <w:left w:val="single" w:sz="4" w:space="0" w:color="auto"/>
              <w:bottom w:val="single" w:sz="4" w:space="0" w:color="auto"/>
              <w:right w:val="single" w:sz="4" w:space="0" w:color="auto"/>
            </w:tcBorders>
            <w:hideMark/>
          </w:tcPr>
          <w:p w14:paraId="2D845A2D" w14:textId="77777777" w:rsidR="003F5C34" w:rsidRPr="00D70D26" w:rsidRDefault="003F5C34" w:rsidP="003F5C34">
            <w:pPr>
              <w:pStyle w:val="TAL"/>
              <w:rPr>
                <w:lang w:eastAsia="ja-JP"/>
              </w:rPr>
            </w:pPr>
            <w:r w:rsidRPr="00D70D26">
              <w:rPr>
                <w:lang w:eastAsia="ja-JP"/>
              </w:rPr>
              <w:t>UE antenna configuration</w:t>
            </w:r>
          </w:p>
        </w:tc>
        <w:tc>
          <w:tcPr>
            <w:tcW w:w="7153" w:type="dxa"/>
            <w:tcBorders>
              <w:top w:val="single" w:sz="4" w:space="0" w:color="auto"/>
              <w:left w:val="single" w:sz="4" w:space="0" w:color="auto"/>
              <w:bottom w:val="single" w:sz="4" w:space="0" w:color="auto"/>
              <w:right w:val="single" w:sz="4" w:space="0" w:color="auto"/>
            </w:tcBorders>
            <w:vAlign w:val="center"/>
          </w:tcPr>
          <w:p w14:paraId="498448C3" w14:textId="77777777" w:rsidR="003F5C34" w:rsidRPr="00D70D26" w:rsidRDefault="003F5C34" w:rsidP="003F5C34">
            <w:pPr>
              <w:pStyle w:val="TAL"/>
              <w:rPr>
                <w:lang w:eastAsia="zh-CN"/>
              </w:rPr>
            </w:pPr>
            <w:r w:rsidRPr="00D70D26">
              <w:rPr>
                <w:lang w:eastAsia="zh-CN"/>
              </w:rPr>
              <w:t xml:space="preserve">2 Tx/4 Rx antenna ports </w:t>
            </w:r>
          </w:p>
          <w:p w14:paraId="72E84790" w14:textId="77777777" w:rsidR="003F5C34" w:rsidRPr="00D70D26" w:rsidRDefault="003F5C34" w:rsidP="003F5C34">
            <w:pPr>
              <w:pStyle w:val="TAL"/>
              <w:rPr>
                <w:lang w:eastAsia="zh-CN"/>
              </w:rPr>
            </w:pPr>
            <w:r w:rsidRPr="00D70D26">
              <w:rPr>
                <w:lang w:eastAsia="zh-CN"/>
              </w:rPr>
              <w:t xml:space="preserve">Panel model 1: Mg=1, Ng=1, P=2, </w:t>
            </w:r>
            <w:r w:rsidRPr="00D70D26">
              <w:t>d</w:t>
            </w:r>
            <w:r w:rsidRPr="00D70D26">
              <w:rPr>
                <w:vertAlign w:val="subscript"/>
              </w:rPr>
              <w:t>H</w:t>
            </w:r>
            <w:r w:rsidRPr="00D70D26">
              <w:rPr>
                <w:lang w:eastAsia="zh-CN"/>
              </w:rPr>
              <w:t>=0.5</w:t>
            </w:r>
          </w:p>
          <w:p w14:paraId="540E60A3" w14:textId="77777777" w:rsidR="003F5C34" w:rsidRPr="00D70D26" w:rsidRDefault="003F5C34" w:rsidP="003F5C34">
            <w:pPr>
              <w:pStyle w:val="TAL"/>
              <w:rPr>
                <w:lang w:val="da-DK"/>
              </w:rPr>
            </w:pPr>
            <w:r w:rsidRPr="00D70D26">
              <w:rPr>
                <w:lang w:val="da-DK"/>
              </w:rPr>
              <w:t>(M, N, P, Mg, Ng; Mp, Np) = (</w:t>
            </w:r>
            <w:r w:rsidRPr="00D70D26">
              <w:rPr>
                <w:lang w:val="da-DK" w:eastAsia="zh-CN"/>
              </w:rPr>
              <w:t>1, 2, 2, 1, 1; 1, 2</w:t>
            </w:r>
            <w:r w:rsidRPr="00D70D26">
              <w:rPr>
                <w:lang w:val="da-DK"/>
              </w:rPr>
              <w:t>) for 4 Rx;</w:t>
            </w:r>
          </w:p>
          <w:p w14:paraId="469E3AD6" w14:textId="77777777" w:rsidR="003F5C34" w:rsidRPr="00D70D26" w:rsidRDefault="003F5C34" w:rsidP="003F5C34">
            <w:pPr>
              <w:pStyle w:val="TAL"/>
              <w:rPr>
                <w:lang w:val="da-DK"/>
              </w:rPr>
            </w:pPr>
            <w:r w:rsidRPr="00D70D26">
              <w:rPr>
                <w:lang w:val="da-DK"/>
              </w:rPr>
              <w:t>(M, N, P, Mg, Ng; Mp, Np) = (</w:t>
            </w:r>
            <w:r w:rsidRPr="00D70D26">
              <w:rPr>
                <w:lang w:val="da-DK" w:eastAsia="zh-CN"/>
              </w:rPr>
              <w:t>1, 1, 2, 1, 1; 1, 1</w:t>
            </w:r>
            <w:r w:rsidRPr="00D70D26">
              <w:rPr>
                <w:lang w:val="da-DK"/>
              </w:rPr>
              <w:t>) for 2 Tx;</w:t>
            </w:r>
          </w:p>
        </w:tc>
      </w:tr>
      <w:tr w:rsidR="00D70D26" w:rsidRPr="00D70D26" w14:paraId="77C6EC8A" w14:textId="77777777" w:rsidTr="00794E0C">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2CE5C001" w14:textId="77777777" w:rsidR="003F5C34" w:rsidRPr="00D70D26" w:rsidRDefault="003F5C34" w:rsidP="003F5C34">
            <w:pPr>
              <w:pStyle w:val="TAL"/>
              <w:rPr>
                <w:lang w:eastAsia="zh-CN"/>
              </w:rPr>
            </w:pPr>
            <w:r w:rsidRPr="00D70D26">
              <w:rPr>
                <w:lang w:eastAsia="ja-JP"/>
              </w:rPr>
              <w:t>BS receiver</w:t>
            </w:r>
          </w:p>
        </w:tc>
        <w:tc>
          <w:tcPr>
            <w:tcW w:w="7153" w:type="dxa"/>
            <w:tcBorders>
              <w:top w:val="single" w:sz="4" w:space="0" w:color="auto"/>
              <w:left w:val="single" w:sz="4" w:space="0" w:color="auto"/>
              <w:bottom w:val="single" w:sz="4" w:space="0" w:color="auto"/>
              <w:right w:val="single" w:sz="4" w:space="0" w:color="auto"/>
            </w:tcBorders>
            <w:vAlign w:val="center"/>
            <w:hideMark/>
          </w:tcPr>
          <w:p w14:paraId="0503A468" w14:textId="77777777" w:rsidR="003F5C34" w:rsidRPr="00D70D26" w:rsidRDefault="003F5C34" w:rsidP="003F5C34">
            <w:pPr>
              <w:pStyle w:val="TAL"/>
              <w:rPr>
                <w:lang w:eastAsia="zh-CN"/>
              </w:rPr>
            </w:pPr>
            <w:r w:rsidRPr="00D70D26">
              <w:rPr>
                <w:lang w:eastAsia="ja-JP"/>
              </w:rPr>
              <w:t>MMSE-IRC as the baseline receiver.</w:t>
            </w:r>
          </w:p>
        </w:tc>
      </w:tr>
      <w:tr w:rsidR="00D70D26" w:rsidRPr="00D70D26" w14:paraId="0DECF81B" w14:textId="77777777" w:rsidTr="00794E0C">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3E55F59D" w14:textId="124CC3F7" w:rsidR="003F5C34" w:rsidRPr="00D70D26" w:rsidRDefault="003F5C34" w:rsidP="003F5C34">
            <w:pPr>
              <w:pStyle w:val="TAL"/>
              <w:rPr>
                <w:lang w:eastAsia="ja-JP"/>
              </w:rPr>
            </w:pPr>
            <w:r w:rsidRPr="00D70D26">
              <w:rPr>
                <w:lang w:eastAsia="zh-CN"/>
              </w:rPr>
              <w:t>UE receiver noise figure</w:t>
            </w:r>
          </w:p>
        </w:tc>
        <w:tc>
          <w:tcPr>
            <w:tcW w:w="7153" w:type="dxa"/>
            <w:tcBorders>
              <w:top w:val="single" w:sz="4" w:space="0" w:color="auto"/>
              <w:left w:val="single" w:sz="4" w:space="0" w:color="auto"/>
              <w:bottom w:val="single" w:sz="4" w:space="0" w:color="auto"/>
              <w:right w:val="single" w:sz="4" w:space="0" w:color="auto"/>
            </w:tcBorders>
            <w:vAlign w:val="center"/>
          </w:tcPr>
          <w:p w14:paraId="02BC53F1" w14:textId="260697A6" w:rsidR="003F5C34" w:rsidRPr="00D70D26" w:rsidRDefault="003F5C34" w:rsidP="003F5C34">
            <w:pPr>
              <w:pStyle w:val="TAL"/>
              <w:rPr>
                <w:lang w:eastAsia="ja-JP"/>
              </w:rPr>
            </w:pPr>
            <w:r w:rsidRPr="00D70D26">
              <w:rPr>
                <w:lang w:eastAsia="ja-JP"/>
              </w:rPr>
              <w:t>9 dB</w:t>
            </w:r>
          </w:p>
        </w:tc>
      </w:tr>
      <w:tr w:rsidR="00D70D26" w:rsidRPr="00D70D26" w14:paraId="2026C6FF" w14:textId="77777777" w:rsidTr="00794E0C">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256D6445" w14:textId="77777777" w:rsidR="003F5C34" w:rsidRPr="00D70D26" w:rsidRDefault="003F5C34" w:rsidP="003F5C34">
            <w:pPr>
              <w:pStyle w:val="TAL"/>
              <w:rPr>
                <w:lang w:eastAsia="zh-CN"/>
              </w:rPr>
            </w:pPr>
            <w:r w:rsidRPr="00D70D26">
              <w:rPr>
                <w:lang w:eastAsia="zh-CN"/>
              </w:rPr>
              <w:t>Number of UEs per cell</w:t>
            </w:r>
          </w:p>
        </w:tc>
        <w:tc>
          <w:tcPr>
            <w:tcW w:w="7153" w:type="dxa"/>
            <w:tcBorders>
              <w:top w:val="single" w:sz="4" w:space="0" w:color="auto"/>
              <w:left w:val="single" w:sz="4" w:space="0" w:color="auto"/>
              <w:bottom w:val="single" w:sz="4" w:space="0" w:color="auto"/>
              <w:right w:val="single" w:sz="4" w:space="0" w:color="auto"/>
            </w:tcBorders>
            <w:hideMark/>
          </w:tcPr>
          <w:p w14:paraId="70AC6189" w14:textId="77777777" w:rsidR="003F5C34" w:rsidRPr="00D70D26" w:rsidRDefault="003F5C34" w:rsidP="003F5C34">
            <w:pPr>
              <w:pStyle w:val="TAL"/>
              <w:rPr>
                <w:lang w:eastAsia="zh-CN"/>
              </w:rPr>
            </w:pPr>
            <w:r w:rsidRPr="00D70D26">
              <w:rPr>
                <w:lang w:eastAsia="zh-CN"/>
              </w:rPr>
              <w:t xml:space="preserve">10 </w:t>
            </w:r>
          </w:p>
        </w:tc>
      </w:tr>
      <w:tr w:rsidR="00D70D26" w:rsidRPr="00D70D26" w14:paraId="7BA5E5B7" w14:textId="77777777" w:rsidTr="00794E0C">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0AACF2CA" w14:textId="77777777" w:rsidR="003F5C34" w:rsidRPr="00D70D26" w:rsidRDefault="003F5C34" w:rsidP="003F5C34">
            <w:pPr>
              <w:pStyle w:val="TAL"/>
              <w:rPr>
                <w:lang w:eastAsia="ja-JP"/>
              </w:rPr>
            </w:pPr>
            <w:r w:rsidRPr="00D70D26">
              <w:rPr>
                <w:lang w:eastAsia="ja-JP"/>
              </w:rPr>
              <w:t>UE speed</w:t>
            </w:r>
          </w:p>
        </w:tc>
        <w:tc>
          <w:tcPr>
            <w:tcW w:w="7153" w:type="dxa"/>
            <w:tcBorders>
              <w:top w:val="single" w:sz="4" w:space="0" w:color="auto"/>
              <w:left w:val="single" w:sz="4" w:space="0" w:color="auto"/>
              <w:bottom w:val="single" w:sz="4" w:space="0" w:color="auto"/>
              <w:right w:val="single" w:sz="4" w:space="0" w:color="auto"/>
            </w:tcBorders>
            <w:hideMark/>
          </w:tcPr>
          <w:p w14:paraId="27EAF42B" w14:textId="77777777" w:rsidR="003F5C34" w:rsidRPr="00D70D26" w:rsidRDefault="003F5C34" w:rsidP="003F5C34">
            <w:pPr>
              <w:pStyle w:val="TAL"/>
              <w:rPr>
                <w:lang w:val="en-US" w:eastAsia="zh-CN"/>
              </w:rPr>
            </w:pPr>
            <w:r w:rsidRPr="00D70D26">
              <w:rPr>
                <w:lang w:val="en-US" w:eastAsia="zh-CN"/>
              </w:rPr>
              <w:t xml:space="preserve">Use 3 km/h for modeling fading channel </w:t>
            </w:r>
          </w:p>
        </w:tc>
      </w:tr>
      <w:tr w:rsidR="00D70D26" w:rsidRPr="00D70D26" w14:paraId="1D005E8C" w14:textId="77777777" w:rsidTr="00794E0C">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266AA45A" w14:textId="77777777" w:rsidR="003F5C34" w:rsidRPr="00D70D26" w:rsidRDefault="003F5C34" w:rsidP="003F5C34">
            <w:pPr>
              <w:pStyle w:val="TAL"/>
              <w:rPr>
                <w:lang w:eastAsia="ja-JP"/>
              </w:rPr>
            </w:pPr>
            <w:r w:rsidRPr="00D70D26">
              <w:t>UE power control</w:t>
            </w:r>
          </w:p>
        </w:tc>
        <w:tc>
          <w:tcPr>
            <w:tcW w:w="7153" w:type="dxa"/>
            <w:tcBorders>
              <w:top w:val="single" w:sz="4" w:space="0" w:color="auto"/>
              <w:left w:val="single" w:sz="4" w:space="0" w:color="auto"/>
              <w:bottom w:val="single" w:sz="4" w:space="0" w:color="auto"/>
              <w:right w:val="single" w:sz="4" w:space="0" w:color="auto"/>
            </w:tcBorders>
            <w:vAlign w:val="center"/>
            <w:hideMark/>
          </w:tcPr>
          <w:p w14:paraId="642FE8BC" w14:textId="77777777" w:rsidR="003F5C34" w:rsidRPr="00D70D26" w:rsidRDefault="003F5C34" w:rsidP="003F5C34">
            <w:pPr>
              <w:pStyle w:val="TAL"/>
            </w:pPr>
            <w:r w:rsidRPr="00D70D26">
              <w:t xml:space="preserve">Companies report the PC mechanism used. </w:t>
            </w:r>
          </w:p>
        </w:tc>
      </w:tr>
      <w:tr w:rsidR="00D70D26" w:rsidRPr="00D70D26" w14:paraId="015BB6B2" w14:textId="77777777" w:rsidTr="00794E0C">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3237EA11" w14:textId="77777777" w:rsidR="003F5C34" w:rsidRPr="00D70D26" w:rsidRDefault="003F5C34" w:rsidP="003F5C34">
            <w:pPr>
              <w:pStyle w:val="TAL"/>
            </w:pPr>
            <w:r w:rsidRPr="00D70D26">
              <w:t>HARQ/repetition</w:t>
            </w:r>
          </w:p>
        </w:tc>
        <w:tc>
          <w:tcPr>
            <w:tcW w:w="7153" w:type="dxa"/>
            <w:tcBorders>
              <w:top w:val="single" w:sz="4" w:space="0" w:color="auto"/>
              <w:left w:val="single" w:sz="4" w:space="0" w:color="auto"/>
              <w:bottom w:val="single" w:sz="4" w:space="0" w:color="auto"/>
              <w:right w:val="single" w:sz="4" w:space="0" w:color="auto"/>
            </w:tcBorders>
            <w:vAlign w:val="center"/>
            <w:hideMark/>
          </w:tcPr>
          <w:p w14:paraId="261B5369" w14:textId="77777777" w:rsidR="003F5C34" w:rsidRPr="00D70D26" w:rsidRDefault="003F5C34" w:rsidP="003F5C34">
            <w:pPr>
              <w:pStyle w:val="TAL"/>
            </w:pPr>
            <w:r w:rsidRPr="00D70D26">
              <w:t>Companies report (including HARQ mechanisms).</w:t>
            </w:r>
          </w:p>
        </w:tc>
      </w:tr>
      <w:tr w:rsidR="00D70D26" w:rsidRPr="00D70D26" w14:paraId="074686F5" w14:textId="77777777" w:rsidTr="00794E0C">
        <w:trPr>
          <w:trHeight w:val="11"/>
          <w:jc w:val="center"/>
        </w:trPr>
        <w:tc>
          <w:tcPr>
            <w:tcW w:w="2402" w:type="dxa"/>
            <w:tcBorders>
              <w:top w:val="single" w:sz="4" w:space="0" w:color="auto"/>
              <w:left w:val="single" w:sz="4" w:space="0" w:color="auto"/>
              <w:bottom w:val="single" w:sz="4" w:space="0" w:color="auto"/>
              <w:right w:val="single" w:sz="4" w:space="0" w:color="auto"/>
            </w:tcBorders>
          </w:tcPr>
          <w:p w14:paraId="367C6C15" w14:textId="77777777" w:rsidR="003F5C34" w:rsidRPr="00D70D26" w:rsidRDefault="003F5C34" w:rsidP="003F5C34">
            <w:pPr>
              <w:pStyle w:val="TAL"/>
            </w:pPr>
            <w:r w:rsidRPr="00D70D26">
              <w:t>UL/DL transmission scheme</w:t>
            </w:r>
          </w:p>
        </w:tc>
        <w:tc>
          <w:tcPr>
            <w:tcW w:w="7153" w:type="dxa"/>
            <w:tcBorders>
              <w:top w:val="single" w:sz="4" w:space="0" w:color="auto"/>
              <w:left w:val="single" w:sz="4" w:space="0" w:color="auto"/>
              <w:bottom w:val="single" w:sz="4" w:space="0" w:color="auto"/>
              <w:right w:val="single" w:sz="4" w:space="0" w:color="auto"/>
            </w:tcBorders>
            <w:vAlign w:val="center"/>
          </w:tcPr>
          <w:p w14:paraId="5E4B3BEB" w14:textId="77777777" w:rsidR="003F5C34" w:rsidRPr="00D70D26" w:rsidRDefault="003F5C34" w:rsidP="003F5C34">
            <w:pPr>
              <w:pStyle w:val="TAL"/>
            </w:pPr>
            <w:r w:rsidRPr="00D70D26">
              <w:t>Companies report</w:t>
            </w:r>
          </w:p>
        </w:tc>
      </w:tr>
      <w:tr w:rsidR="003F5C34" w:rsidRPr="00D70D26" w14:paraId="6C0E1EE7" w14:textId="77777777" w:rsidTr="00794E0C">
        <w:trPr>
          <w:trHeight w:val="11"/>
          <w:jc w:val="center"/>
        </w:trPr>
        <w:tc>
          <w:tcPr>
            <w:tcW w:w="2402" w:type="dxa"/>
            <w:tcBorders>
              <w:top w:val="single" w:sz="4" w:space="0" w:color="auto"/>
              <w:left w:val="single" w:sz="4" w:space="0" w:color="auto"/>
              <w:bottom w:val="single" w:sz="4" w:space="0" w:color="auto"/>
              <w:right w:val="single" w:sz="4" w:space="0" w:color="auto"/>
            </w:tcBorders>
            <w:hideMark/>
          </w:tcPr>
          <w:p w14:paraId="37B41DA7" w14:textId="77777777" w:rsidR="003F5C34" w:rsidRPr="00D70D26" w:rsidRDefault="003F5C34" w:rsidP="003F5C34">
            <w:pPr>
              <w:pStyle w:val="TAL"/>
            </w:pPr>
            <w:r w:rsidRPr="00D70D26">
              <w:rPr>
                <w:lang w:eastAsia="ja-JP"/>
              </w:rPr>
              <w:t>Channel estimation</w:t>
            </w:r>
          </w:p>
        </w:tc>
        <w:tc>
          <w:tcPr>
            <w:tcW w:w="7153" w:type="dxa"/>
            <w:tcBorders>
              <w:top w:val="single" w:sz="4" w:space="0" w:color="auto"/>
              <w:left w:val="single" w:sz="4" w:space="0" w:color="auto"/>
              <w:bottom w:val="single" w:sz="4" w:space="0" w:color="auto"/>
              <w:right w:val="single" w:sz="4" w:space="0" w:color="auto"/>
            </w:tcBorders>
            <w:vAlign w:val="center"/>
            <w:hideMark/>
          </w:tcPr>
          <w:p w14:paraId="13E24F6F" w14:textId="77777777" w:rsidR="003F5C34" w:rsidRPr="00D70D26" w:rsidRDefault="003F5C34" w:rsidP="003F5C34">
            <w:pPr>
              <w:pStyle w:val="TAL"/>
            </w:pPr>
            <w:r w:rsidRPr="00D70D26">
              <w:t>Realistic</w:t>
            </w:r>
          </w:p>
        </w:tc>
      </w:tr>
    </w:tbl>
    <w:p w14:paraId="155D22B4" w14:textId="77777777" w:rsidR="00F5265A" w:rsidRPr="00D70D26" w:rsidRDefault="00F5265A" w:rsidP="00F17927">
      <w:pPr>
        <w:jc w:val="both"/>
      </w:pPr>
    </w:p>
    <w:bookmarkEnd w:id="3"/>
    <w:p w14:paraId="10445A01" w14:textId="480CC7E1" w:rsidR="00885580" w:rsidRPr="00D70D26" w:rsidRDefault="007820D0" w:rsidP="00885580">
      <w:pPr>
        <w:pStyle w:val="Heading1"/>
      </w:pPr>
      <w:r w:rsidRPr="00D70D26">
        <w:t>Conclusion</w:t>
      </w:r>
    </w:p>
    <w:p w14:paraId="23DB487F" w14:textId="488B72AB" w:rsidR="00193C0A" w:rsidRPr="00D70D26" w:rsidRDefault="0067615E" w:rsidP="001F201D">
      <w:r w:rsidRPr="00D70D26">
        <w:t xml:space="preserve">In this contribution, we have </w:t>
      </w:r>
      <w:r w:rsidR="00136566" w:rsidRPr="00D70D26">
        <w:t xml:space="preserve">provided our view on the evaluation assumptions for dynamic TDD and sub-band full duplex (SBFD) Rel-18 studies. </w:t>
      </w:r>
    </w:p>
    <w:p w14:paraId="459E367A" w14:textId="1A97C944" w:rsidR="002076C5" w:rsidRPr="00D70D26" w:rsidRDefault="00E54EB6" w:rsidP="00E54EB6">
      <w:r w:rsidRPr="00D70D26">
        <w:t xml:space="preserve">We </w:t>
      </w:r>
      <w:r w:rsidR="00193C0A" w:rsidRPr="00D70D26">
        <w:t>have the following observations and proposals:</w:t>
      </w:r>
    </w:p>
    <w:p w14:paraId="17D4DF87" w14:textId="77777777" w:rsidR="00191286" w:rsidRPr="00D70D26" w:rsidRDefault="00191286" w:rsidP="00191286">
      <w:pPr>
        <w:jc w:val="both"/>
        <w:rPr>
          <w:b/>
          <w:bCs/>
          <w:i/>
          <w:iCs/>
        </w:rPr>
      </w:pPr>
      <w:r w:rsidRPr="00D70D26">
        <w:rPr>
          <w:b/>
          <w:bCs/>
          <w:i/>
          <w:iCs/>
        </w:rPr>
        <w:t>Observation 1: Companies’ preferences on the deployment scenarios for Rel-18 dynamic TDD are well aligned with the deployment scenarios adopted during Rel-16 coexistence studies.</w:t>
      </w:r>
    </w:p>
    <w:p w14:paraId="5C8FEF6B" w14:textId="77777777" w:rsidR="00191286" w:rsidRPr="00D70D26" w:rsidRDefault="00191286" w:rsidP="00191286">
      <w:pPr>
        <w:jc w:val="both"/>
        <w:rPr>
          <w:b/>
          <w:lang w:val="en-US" w:eastAsia="ko-KR"/>
        </w:rPr>
      </w:pPr>
      <w:r w:rsidRPr="00D70D26">
        <w:rPr>
          <w:b/>
          <w:lang w:val="en-US" w:eastAsia="ko-KR"/>
        </w:rPr>
        <w:t>Proposal 1: Unless significant changes on the parameters/assumptions from the previous Rel-16 adjacent coexistence studies are agreed, the previous conclusions remain valid and there is no need to perform new coexistence studies.</w:t>
      </w:r>
    </w:p>
    <w:p w14:paraId="18E0D09D" w14:textId="77777777" w:rsidR="00191286" w:rsidRPr="00BC074C" w:rsidRDefault="00191286" w:rsidP="00191286">
      <w:pPr>
        <w:spacing w:after="0"/>
        <w:jc w:val="both"/>
        <w:rPr>
          <w:b/>
          <w:lang w:val="en-US" w:eastAsia="ko-KR"/>
        </w:rPr>
      </w:pPr>
      <w:r w:rsidRPr="00BC074C">
        <w:rPr>
          <w:b/>
          <w:lang w:val="en-US" w:eastAsia="ko-KR"/>
        </w:rPr>
        <w:t>Proposal 2: For evaluation of dynamic/flexible TDD, consider at least the following</w:t>
      </w:r>
      <w:r>
        <w:rPr>
          <w:b/>
          <w:lang w:val="en-US" w:eastAsia="ko-KR"/>
        </w:rPr>
        <w:t xml:space="preserve"> co-channel</w:t>
      </w:r>
      <w:r w:rsidRPr="00BC074C">
        <w:rPr>
          <w:b/>
          <w:lang w:val="en-US" w:eastAsia="ko-KR"/>
        </w:rPr>
        <w:t xml:space="preserve"> scenarios for FR1:</w:t>
      </w:r>
    </w:p>
    <w:p w14:paraId="03AFCA5D" w14:textId="77777777" w:rsidR="00191286" w:rsidRPr="00FD56CC" w:rsidRDefault="00191286" w:rsidP="00191286">
      <w:pPr>
        <w:numPr>
          <w:ilvl w:val="1"/>
          <w:numId w:val="13"/>
        </w:numPr>
        <w:overflowPunct/>
        <w:autoSpaceDE/>
        <w:autoSpaceDN/>
        <w:adjustRightInd/>
        <w:spacing w:after="0"/>
        <w:textAlignment w:val="auto"/>
        <w:rPr>
          <w:rFonts w:eastAsia="Calibri"/>
          <w:b/>
          <w:iCs/>
          <w:lang w:val="en-US"/>
        </w:rPr>
      </w:pPr>
      <w:r w:rsidRPr="00FD56CC">
        <w:rPr>
          <w:rFonts w:eastAsia="Calibri"/>
          <w:b/>
          <w:iCs/>
          <w:lang w:val="en-US"/>
        </w:rPr>
        <w:t>Indoor office with dynamic TDD UL/DL assignment</w:t>
      </w:r>
    </w:p>
    <w:p w14:paraId="09F31586" w14:textId="77777777" w:rsidR="00191286" w:rsidRPr="00FD56CC" w:rsidRDefault="00191286" w:rsidP="00191286">
      <w:pPr>
        <w:numPr>
          <w:ilvl w:val="1"/>
          <w:numId w:val="13"/>
        </w:numPr>
        <w:overflowPunct/>
        <w:autoSpaceDE/>
        <w:autoSpaceDN/>
        <w:adjustRightInd/>
        <w:spacing w:after="0"/>
        <w:textAlignment w:val="auto"/>
        <w:rPr>
          <w:rFonts w:eastAsia="Calibri"/>
          <w:b/>
          <w:iCs/>
          <w:lang w:val="en-US"/>
        </w:rPr>
      </w:pPr>
      <w:r w:rsidRPr="00FD56CC">
        <w:rPr>
          <w:rFonts w:eastAsia="Calibri"/>
          <w:b/>
          <w:iCs/>
          <w:lang w:val="en-US"/>
        </w:rPr>
        <w:t>HetNet with Urban Macro and Indoor office deployed in the same carrier, and Macro gNBs use DL dominant static TDD UL/DL configuration. Both of the following options can be considered for this scenario.</w:t>
      </w:r>
    </w:p>
    <w:p w14:paraId="4D8D70F3" w14:textId="77777777" w:rsidR="00191286" w:rsidRPr="00FD56CC" w:rsidRDefault="00191286" w:rsidP="00191286">
      <w:pPr>
        <w:numPr>
          <w:ilvl w:val="2"/>
          <w:numId w:val="13"/>
        </w:numPr>
        <w:overflowPunct/>
        <w:autoSpaceDE/>
        <w:autoSpaceDN/>
        <w:adjustRightInd/>
        <w:spacing w:after="0"/>
        <w:textAlignment w:val="auto"/>
        <w:rPr>
          <w:rFonts w:eastAsia="Calibri"/>
          <w:b/>
          <w:iCs/>
          <w:lang w:val="en-US"/>
        </w:rPr>
      </w:pPr>
      <w:r w:rsidRPr="00FD56CC">
        <w:rPr>
          <w:rFonts w:eastAsia="Calibri"/>
          <w:b/>
          <w:iCs/>
          <w:lang w:val="en-US"/>
        </w:rPr>
        <w:t>Option 1: Indoor gNBs use UL dominant static TDD UL/DL configuration</w:t>
      </w:r>
    </w:p>
    <w:p w14:paraId="4632E7C1" w14:textId="77777777" w:rsidR="00191286" w:rsidRPr="00FD56CC" w:rsidRDefault="00191286" w:rsidP="00191286">
      <w:pPr>
        <w:numPr>
          <w:ilvl w:val="2"/>
          <w:numId w:val="13"/>
        </w:numPr>
        <w:overflowPunct/>
        <w:autoSpaceDE/>
        <w:autoSpaceDN/>
        <w:adjustRightInd/>
        <w:textAlignment w:val="auto"/>
        <w:rPr>
          <w:rFonts w:eastAsia="Calibri"/>
          <w:b/>
          <w:iCs/>
          <w:lang w:val="en-US"/>
        </w:rPr>
      </w:pPr>
      <w:r w:rsidRPr="00FD56CC">
        <w:rPr>
          <w:rFonts w:eastAsia="Calibri"/>
          <w:b/>
          <w:iCs/>
          <w:lang w:val="en-US"/>
        </w:rPr>
        <w:t>Option 2: Indoor gNBs use dynamic TDD UL/DL assignment</w:t>
      </w:r>
    </w:p>
    <w:p w14:paraId="29F1A9E9" w14:textId="77777777" w:rsidR="00191286" w:rsidRPr="00D70D26" w:rsidRDefault="00191286" w:rsidP="00191286">
      <w:pPr>
        <w:spacing w:after="0"/>
        <w:jc w:val="both"/>
        <w:rPr>
          <w:b/>
          <w:bCs/>
        </w:rPr>
      </w:pPr>
      <w:r w:rsidRPr="00D70D26">
        <w:rPr>
          <w:b/>
          <w:bCs/>
        </w:rPr>
        <w:t>Proposal 3: For SBFD evaluation from RAN1 perspective, RAN1 to agree on the evaluation scenarios and assumptions for each of the Deployment Cases 1-4 (with RAN4 coordination, when needed), while it is up to each company to simulate and provide results for each of the agreed deployment cases and scenarios.</w:t>
      </w:r>
    </w:p>
    <w:p w14:paraId="37101E78" w14:textId="77777777" w:rsidR="00191286" w:rsidRDefault="00191286" w:rsidP="00191286">
      <w:pPr>
        <w:pStyle w:val="ListParagraph"/>
        <w:numPr>
          <w:ilvl w:val="0"/>
          <w:numId w:val="12"/>
        </w:numPr>
        <w:spacing w:after="180"/>
        <w:ind w:left="714" w:hanging="357"/>
        <w:jc w:val="both"/>
        <w:rPr>
          <w:b/>
          <w:sz w:val="20"/>
          <w:szCs w:val="20"/>
          <w:lang w:val="en-GB"/>
        </w:rPr>
      </w:pPr>
      <w:r w:rsidRPr="00D70D26">
        <w:rPr>
          <w:b/>
          <w:sz w:val="20"/>
          <w:szCs w:val="20"/>
          <w:lang w:val="en-GB"/>
        </w:rPr>
        <w:t xml:space="preserve">Note: the number of simulation scenarios should be kept relatively small to ensure that sufficient number of simulation results per scenario are collected and conclusions can be drawn. </w:t>
      </w:r>
    </w:p>
    <w:p w14:paraId="0D3ADD4F" w14:textId="77777777" w:rsidR="00191286" w:rsidRPr="007D799F" w:rsidRDefault="00191286" w:rsidP="00191286">
      <w:pPr>
        <w:jc w:val="both"/>
        <w:rPr>
          <w:b/>
        </w:rPr>
      </w:pPr>
      <w:r w:rsidRPr="004A3739">
        <w:rPr>
          <w:b/>
        </w:rPr>
        <w:t xml:space="preserve">Proposal </w:t>
      </w:r>
      <w:r>
        <w:rPr>
          <w:b/>
        </w:rPr>
        <w:t>4</w:t>
      </w:r>
      <w:r w:rsidRPr="004A3739">
        <w:rPr>
          <w:b/>
        </w:rPr>
        <w:t xml:space="preserve">: </w:t>
      </w:r>
      <w:r>
        <w:rPr>
          <w:b/>
        </w:rPr>
        <w:t xml:space="preserve">System-level evaluations for </w:t>
      </w:r>
      <w:r w:rsidRPr="004A3739">
        <w:rPr>
          <w:b/>
        </w:rPr>
        <w:t xml:space="preserve">Deployment Case 4 (adjacent-channel coexistence case) should only be </w:t>
      </w:r>
      <w:r>
        <w:rPr>
          <w:b/>
        </w:rPr>
        <w:t>pursued</w:t>
      </w:r>
      <w:r w:rsidRPr="004A3739">
        <w:rPr>
          <w:b/>
        </w:rPr>
        <w:t xml:space="preserve"> if there are significant changes on the parameters/assumptions compared to the previous Rel-16 </w:t>
      </w:r>
      <w:r>
        <w:rPr>
          <w:b/>
        </w:rPr>
        <w:t xml:space="preserve">TDD </w:t>
      </w:r>
      <w:r w:rsidRPr="004A3739">
        <w:rPr>
          <w:b/>
        </w:rPr>
        <w:t xml:space="preserve">adjacent coexistence studies, e.g. in terms of </w:t>
      </w:r>
      <w:r>
        <w:rPr>
          <w:b/>
        </w:rPr>
        <w:t xml:space="preserve">gNB </w:t>
      </w:r>
      <w:r w:rsidRPr="004A3739">
        <w:rPr>
          <w:b/>
        </w:rPr>
        <w:t>ACLR/ACS.</w:t>
      </w:r>
    </w:p>
    <w:p w14:paraId="784FC2B5" w14:textId="53FBFD5B" w:rsidR="00191286" w:rsidRDefault="00191286" w:rsidP="00836F19">
      <w:pPr>
        <w:jc w:val="both"/>
        <w:rPr>
          <w:b/>
          <w:bCs/>
        </w:rPr>
      </w:pPr>
      <w:r w:rsidRPr="00D70D26">
        <w:rPr>
          <w:b/>
          <w:bCs/>
        </w:rPr>
        <w:t xml:space="preserve">Proposal </w:t>
      </w:r>
      <w:r>
        <w:rPr>
          <w:b/>
          <w:bCs/>
        </w:rPr>
        <w:t>5</w:t>
      </w:r>
      <w:r w:rsidRPr="00D70D26">
        <w:rPr>
          <w:b/>
          <w:bCs/>
        </w:rPr>
        <w:t xml:space="preserve">: For evaluation of </w:t>
      </w:r>
      <w:r w:rsidRPr="00D70D26">
        <w:rPr>
          <w:rFonts w:ascii="Times" w:eastAsia="바탕" w:hAnsi="Times"/>
          <w:b/>
          <w:bCs/>
          <w:kern w:val="24"/>
          <w:lang w:eastAsia="da-DK"/>
        </w:rPr>
        <w:t xml:space="preserve">SBFD Deployment Case 1, FR1 Rural and FR2-2 are not considered. </w:t>
      </w:r>
    </w:p>
    <w:p w14:paraId="117B55A0" w14:textId="66A58E44" w:rsidR="00191286" w:rsidRPr="00D70D26" w:rsidRDefault="00191286" w:rsidP="00191286">
      <w:pPr>
        <w:jc w:val="both"/>
      </w:pPr>
      <w:r w:rsidRPr="00D70D26">
        <w:rPr>
          <w:b/>
          <w:bCs/>
        </w:rPr>
        <w:lastRenderedPageBreak/>
        <w:t xml:space="preserve">Proposal </w:t>
      </w:r>
      <w:r>
        <w:rPr>
          <w:b/>
          <w:bCs/>
        </w:rPr>
        <w:t>6</w:t>
      </w:r>
      <w:r w:rsidRPr="00D70D26">
        <w:rPr>
          <w:b/>
          <w:bCs/>
        </w:rPr>
        <w:t xml:space="preserve">: For evaluation of </w:t>
      </w:r>
      <w:r w:rsidRPr="00D70D26">
        <w:rPr>
          <w:rFonts w:ascii="Times" w:eastAsia="바탕" w:hAnsi="Times"/>
          <w:b/>
          <w:kern w:val="24"/>
          <w:lang w:eastAsia="da-DK"/>
        </w:rPr>
        <w:t>SBFD Deployment Case 4 (Adjacent-channel co-existence case), consider</w:t>
      </w:r>
      <w:r w:rsidRPr="00D70D26">
        <w:rPr>
          <w:rFonts w:ascii="Times" w:eastAsia="바탕" w:hAnsi="Times"/>
          <w:b/>
          <w:kern w:val="24"/>
          <w:lang w:eastAsia="da-DK"/>
        </w:rPr>
        <w:tab/>
        <w:t>Urban Macro (FR1) and Dense urban (FR1, FR2) as the main scenarios</w:t>
      </w:r>
      <w:r w:rsidRPr="00D70D26">
        <w:rPr>
          <w:b/>
          <w:bCs/>
        </w:rPr>
        <w:t>.</w:t>
      </w:r>
    </w:p>
    <w:p w14:paraId="70F0F588" w14:textId="77777777" w:rsidR="00191286" w:rsidRPr="00D70D26" w:rsidRDefault="00191286" w:rsidP="00191286">
      <w:pPr>
        <w:spacing w:after="0"/>
        <w:jc w:val="both"/>
      </w:pPr>
      <w:r w:rsidRPr="00D70D26">
        <w:rPr>
          <w:b/>
          <w:bCs/>
        </w:rPr>
        <w:t xml:space="preserve">Proposal </w:t>
      </w:r>
      <w:r>
        <w:rPr>
          <w:b/>
          <w:bCs/>
        </w:rPr>
        <w:t>7</w:t>
      </w:r>
      <w:r w:rsidRPr="00D70D26">
        <w:rPr>
          <w:b/>
          <w:bCs/>
        </w:rPr>
        <w:t xml:space="preserve">: For evaluation of </w:t>
      </w:r>
      <w:r w:rsidRPr="00D70D26">
        <w:rPr>
          <w:rFonts w:ascii="Times" w:eastAsia="바탕" w:hAnsi="Times"/>
          <w:b/>
          <w:bCs/>
          <w:kern w:val="24"/>
          <w:lang w:eastAsia="da-DK"/>
        </w:rPr>
        <w:t xml:space="preserve">SBFD Deployment Case 2 and </w:t>
      </w:r>
      <w:r w:rsidRPr="00D70D26">
        <w:rPr>
          <w:rFonts w:ascii="Times" w:eastAsia="바탕" w:hAnsi="Times"/>
          <w:b/>
          <w:kern w:val="24"/>
          <w:lang w:eastAsia="da-DK"/>
        </w:rPr>
        <w:t>3</w:t>
      </w:r>
      <w:r w:rsidRPr="00D70D26">
        <w:rPr>
          <w:rFonts w:ascii="Times" w:eastAsia="바탕" w:hAnsi="Times"/>
          <w:b/>
          <w:bCs/>
          <w:kern w:val="24"/>
          <w:lang w:eastAsia="da-DK"/>
        </w:rPr>
        <w:t>, consider the following deployment scenarios</w:t>
      </w:r>
      <w:r w:rsidRPr="00D70D26">
        <w:rPr>
          <w:b/>
          <w:bCs/>
        </w:rPr>
        <w:t>:</w:t>
      </w:r>
    </w:p>
    <w:p w14:paraId="67084BAE" w14:textId="77777777" w:rsidR="00191286" w:rsidRPr="00D70D26" w:rsidRDefault="00191286" w:rsidP="00191286">
      <w:pPr>
        <w:numPr>
          <w:ilvl w:val="0"/>
          <w:numId w:val="14"/>
        </w:numPr>
        <w:overflowPunct/>
        <w:autoSpaceDE/>
        <w:autoSpaceDN/>
        <w:adjustRightInd/>
        <w:spacing w:after="0"/>
        <w:ind w:left="1267"/>
        <w:contextualSpacing/>
        <w:textAlignment w:val="auto"/>
        <w:rPr>
          <w:rFonts w:eastAsia="Times New Roman"/>
          <w:b/>
          <w:bCs/>
          <w:szCs w:val="24"/>
          <w:lang w:val="en-US" w:eastAsia="da-DK"/>
        </w:rPr>
      </w:pPr>
      <w:r w:rsidRPr="00D70D26">
        <w:rPr>
          <w:rFonts w:ascii="Times" w:eastAsia="바탕" w:hAnsi="Times"/>
          <w:b/>
          <w:bCs/>
          <w:kern w:val="24"/>
          <w:lang w:eastAsia="da-DK"/>
        </w:rPr>
        <w:t>Deployment Case 2: Reuse the scenarios agreed for Deployment Case 1.</w:t>
      </w:r>
    </w:p>
    <w:p w14:paraId="444C33FE" w14:textId="77777777" w:rsidR="00191286" w:rsidRPr="00191286" w:rsidRDefault="00191286" w:rsidP="00191286">
      <w:pPr>
        <w:numPr>
          <w:ilvl w:val="0"/>
          <w:numId w:val="14"/>
        </w:numPr>
        <w:overflowPunct/>
        <w:autoSpaceDE/>
        <w:autoSpaceDN/>
        <w:adjustRightInd/>
        <w:ind w:left="1264" w:hanging="357"/>
        <w:textAlignment w:val="auto"/>
        <w:rPr>
          <w:rFonts w:eastAsia="Times New Roman"/>
          <w:b/>
          <w:bCs/>
          <w:szCs w:val="24"/>
          <w:lang w:val="en-US" w:eastAsia="da-DK"/>
        </w:rPr>
      </w:pPr>
      <w:r w:rsidRPr="00D70D26">
        <w:rPr>
          <w:rFonts w:ascii="Times" w:eastAsia="바탕" w:hAnsi="Times"/>
          <w:b/>
          <w:bCs/>
          <w:kern w:val="24"/>
          <w:lang w:eastAsia="da-DK"/>
        </w:rPr>
        <w:t>Deployment Case 3-2 (2-layer): Adopt similar scenario as for flexible/dynamic TDD evaluations e.g.: HetNet with Urban Macro and Indoor office deployed in the same carrier. Macro gNBs use DL dominant static TDD UL/DL configuration and indoor gNBs use SBFD operation with the same SBFD subband configuration.</w:t>
      </w:r>
    </w:p>
    <w:p w14:paraId="1A9DE7BA" w14:textId="77777777" w:rsidR="00191286" w:rsidRPr="00D70D26" w:rsidRDefault="00191286" w:rsidP="00191286">
      <w:pPr>
        <w:jc w:val="both"/>
        <w:rPr>
          <w:b/>
          <w:bCs/>
          <w:i/>
          <w:iCs/>
        </w:rPr>
      </w:pPr>
      <w:r w:rsidRPr="00D70D26">
        <w:rPr>
          <w:b/>
          <w:bCs/>
          <w:i/>
          <w:iCs/>
        </w:rPr>
        <w:t xml:space="preserve">Observation </w:t>
      </w:r>
      <w:r>
        <w:rPr>
          <w:b/>
          <w:bCs/>
          <w:i/>
          <w:iCs/>
        </w:rPr>
        <w:t>2</w:t>
      </w:r>
      <w:r w:rsidRPr="00D70D26">
        <w:rPr>
          <w:b/>
          <w:bCs/>
          <w:i/>
          <w:iCs/>
        </w:rPr>
        <w:t>: For the placement of UEs in UMa scenario, the default assumption of uniform distribution of UEs (in x-y plane) results in large physical separation between UEs meaning that the effects of UE-UE inter-subband interference may not be as high as compared to real life. Simulation results show no impact on the UE DL throughput performance when comparing the cases with and without UE-UE interference modelling.</w:t>
      </w:r>
    </w:p>
    <w:p w14:paraId="36CF8624" w14:textId="77777777" w:rsidR="00191286" w:rsidRPr="00D70D26" w:rsidRDefault="00191286" w:rsidP="00191286">
      <w:pPr>
        <w:jc w:val="both"/>
        <w:rPr>
          <w:b/>
          <w:bCs/>
          <w:i/>
          <w:iCs/>
        </w:rPr>
      </w:pPr>
      <w:r w:rsidRPr="00D70D26">
        <w:rPr>
          <w:b/>
          <w:bCs/>
          <w:i/>
          <w:iCs/>
        </w:rPr>
        <w:t xml:space="preserve">Observation </w:t>
      </w:r>
      <w:r>
        <w:rPr>
          <w:b/>
          <w:bCs/>
          <w:i/>
          <w:iCs/>
        </w:rPr>
        <w:t>3</w:t>
      </w:r>
      <w:r w:rsidRPr="00D70D26">
        <w:rPr>
          <w:b/>
          <w:bCs/>
          <w:i/>
          <w:iCs/>
        </w:rPr>
        <w:t>: Based on our UE-to-UE interference analysis in R4-2212848, performance degradation due to UE-to-UE interference starts to occur when the corresponding coupling loss is 80 dB or less.</w:t>
      </w:r>
    </w:p>
    <w:p w14:paraId="48CBFBDF" w14:textId="226C17E1" w:rsidR="000C5B5B" w:rsidRDefault="00191286" w:rsidP="00191286">
      <w:pPr>
        <w:jc w:val="both"/>
      </w:pPr>
      <w:r w:rsidRPr="00D70D26">
        <w:rPr>
          <w:b/>
          <w:bCs/>
        </w:rPr>
        <w:t xml:space="preserve">Proposal </w:t>
      </w:r>
      <w:r>
        <w:rPr>
          <w:b/>
          <w:bCs/>
        </w:rPr>
        <w:t>8</w:t>
      </w:r>
      <w:r w:rsidRPr="00D70D26">
        <w:rPr>
          <w:b/>
          <w:bCs/>
        </w:rPr>
        <w:t>: To better model the effects of UE clustering in the UMa scenario, consider an alternative UE placement method</w:t>
      </w:r>
      <w:r w:rsidRPr="00D70D26">
        <w:t xml:space="preserve"> </w:t>
      </w:r>
      <w:r w:rsidRPr="00D70D26">
        <w:rPr>
          <w:b/>
          <w:bCs/>
        </w:rPr>
        <w:t>where</w:t>
      </w:r>
      <w:r w:rsidRPr="00D70D26">
        <w:t xml:space="preserve"> </w:t>
      </w:r>
      <w:r w:rsidRPr="00D70D26">
        <w:rPr>
          <w:b/>
          <w:bCs/>
        </w:rPr>
        <w:t>a certain proportion of the users are inside the same building, e.g. an indoor office building with multiple UEs is placed in each cell area (similar as for the scenarios discussed under dynamic/flexible TDD), or one or more ‘UE hotspots’ are placed in each area similar as the ones defined in LTE small cell study</w:t>
      </w:r>
      <w:r w:rsidRPr="00D70D26">
        <w:t xml:space="preserve"> </w:t>
      </w:r>
      <w:r w:rsidRPr="00D70D26">
        <w:rPr>
          <w:b/>
          <w:bCs/>
        </w:rPr>
        <w:t xml:space="preserve">TR 36.932. </w:t>
      </w:r>
    </w:p>
    <w:p w14:paraId="23F7BB3C" w14:textId="77777777" w:rsidR="00191286" w:rsidRDefault="00191286" w:rsidP="00191286">
      <w:pPr>
        <w:jc w:val="both"/>
        <w:rPr>
          <w:b/>
          <w:bCs/>
        </w:rPr>
      </w:pPr>
      <w:r w:rsidRPr="00D70D26">
        <w:rPr>
          <w:b/>
          <w:bCs/>
        </w:rPr>
        <w:t xml:space="preserve">Proposal </w:t>
      </w:r>
      <w:r>
        <w:rPr>
          <w:b/>
          <w:bCs/>
        </w:rPr>
        <w:t>9</w:t>
      </w:r>
      <w:r w:rsidRPr="00D70D26">
        <w:rPr>
          <w:b/>
          <w:bCs/>
        </w:rPr>
        <w:t>: For gNB-gNB channel model, reuse the LOS probability in TR 38.901.</w:t>
      </w:r>
    </w:p>
    <w:p w14:paraId="269A08CC" w14:textId="77777777" w:rsidR="00191286" w:rsidRPr="00D70D26" w:rsidRDefault="00191286" w:rsidP="00191286">
      <w:pPr>
        <w:jc w:val="both"/>
        <w:rPr>
          <w:b/>
          <w:bCs/>
          <w:i/>
          <w:iCs/>
        </w:rPr>
      </w:pPr>
      <w:r w:rsidRPr="00D70D26">
        <w:rPr>
          <w:b/>
          <w:bCs/>
          <w:i/>
          <w:iCs/>
        </w:rPr>
        <w:t xml:space="preserve">Observation </w:t>
      </w:r>
      <w:r>
        <w:rPr>
          <w:b/>
          <w:bCs/>
          <w:i/>
          <w:iCs/>
        </w:rPr>
        <w:t>4</w:t>
      </w:r>
      <w:r w:rsidRPr="00D70D26">
        <w:rPr>
          <w:b/>
          <w:bCs/>
          <w:i/>
          <w:iCs/>
        </w:rPr>
        <w:t xml:space="preserve">: Reusing TR 38.901 UMi or InH models for UE-UE pathloss calculations may require further adjustments to the line-of-sight (LOS) probability calculations as these only depend on 2D distance but not the Tx-Rx height.  </w:t>
      </w:r>
    </w:p>
    <w:p w14:paraId="7E503513" w14:textId="77777777" w:rsidR="00191286" w:rsidRPr="00D70D26" w:rsidRDefault="00191286" w:rsidP="00191286">
      <w:pPr>
        <w:jc w:val="both"/>
        <w:rPr>
          <w:highlight w:val="yellow"/>
          <w:lang w:val="fi-FI"/>
        </w:rPr>
      </w:pPr>
      <w:r w:rsidRPr="00D70D26">
        <w:rPr>
          <w:b/>
          <w:bCs/>
        </w:rPr>
        <w:t xml:space="preserve">Proposal </w:t>
      </w:r>
      <w:r>
        <w:rPr>
          <w:b/>
          <w:bCs/>
        </w:rPr>
        <w:t>10</w:t>
      </w:r>
      <w:r w:rsidRPr="00D70D26">
        <w:rPr>
          <w:b/>
          <w:bCs/>
        </w:rPr>
        <w:t>: For the UE-to-UE channel model for dynamic/flexible TDD and SBFD evaluations, adopt ‘</w:t>
      </w:r>
      <w:r w:rsidRPr="00D70D26">
        <w:rPr>
          <w:b/>
          <w:bCs/>
          <w:i/>
          <w:iCs/>
        </w:rPr>
        <w:t>Option 2</w:t>
      </w:r>
      <w:r w:rsidRPr="00D70D26">
        <w:rPr>
          <w:b/>
          <w:bCs/>
        </w:rPr>
        <w:t>’ from R1-2205540 RAN1#109-e discussions, i.e. reuse the UE-UE channel model for flexible duplex evaluation in TR 38.802 for both FR1 and FR2 with necessary modifications.</w:t>
      </w:r>
    </w:p>
    <w:p w14:paraId="4370D88F" w14:textId="77777777" w:rsidR="00836F19" w:rsidRDefault="00191286" w:rsidP="00191286">
      <w:pPr>
        <w:spacing w:after="0"/>
        <w:jc w:val="both"/>
        <w:rPr>
          <w:b/>
          <w:bCs/>
        </w:rPr>
      </w:pPr>
      <w:r w:rsidRPr="00D70D26">
        <w:rPr>
          <w:b/>
          <w:bCs/>
        </w:rPr>
        <w:t xml:space="preserve">Proposal </w:t>
      </w:r>
      <w:r>
        <w:rPr>
          <w:b/>
          <w:bCs/>
        </w:rPr>
        <w:t>11</w:t>
      </w:r>
      <w:r w:rsidRPr="00D70D26">
        <w:rPr>
          <w:b/>
          <w:bCs/>
        </w:rPr>
        <w:t xml:space="preserve">: For the traffic models for dynamic/flexible TDD and SBFD evaluations, </w:t>
      </w:r>
      <w:r w:rsidR="00836F19">
        <w:rPr>
          <w:b/>
          <w:bCs/>
        </w:rPr>
        <w:t>consider FTP3 traffic as</w:t>
      </w:r>
    </w:p>
    <w:p w14:paraId="0CF09614" w14:textId="77777777" w:rsidR="00836F19" w:rsidRPr="00836F19" w:rsidRDefault="00836F19" w:rsidP="00836F19">
      <w:pPr>
        <w:numPr>
          <w:ilvl w:val="0"/>
          <w:numId w:val="19"/>
        </w:numPr>
        <w:overflowPunct/>
        <w:autoSpaceDE/>
        <w:autoSpaceDN/>
        <w:adjustRightInd/>
        <w:spacing w:after="0"/>
        <w:contextualSpacing/>
        <w:textAlignment w:val="auto"/>
        <w:rPr>
          <w:rFonts w:ascii="Times" w:eastAsia="바탕" w:hAnsi="Times"/>
          <w:kern w:val="24"/>
          <w:lang w:eastAsia="da-DK"/>
        </w:rPr>
      </w:pPr>
      <w:r w:rsidRPr="00836F19">
        <w:rPr>
          <w:rFonts w:ascii="Times" w:eastAsia="바탕" w:hAnsi="Times"/>
          <w:kern w:val="24"/>
          <w:lang w:eastAsia="da-DK"/>
        </w:rPr>
        <w:t>For FTP3 traffic:</w:t>
      </w:r>
    </w:p>
    <w:p w14:paraId="04BA4726" w14:textId="77777777" w:rsidR="00836F19" w:rsidRPr="00836F19" w:rsidRDefault="00836F19" w:rsidP="00836F19">
      <w:pPr>
        <w:numPr>
          <w:ilvl w:val="1"/>
          <w:numId w:val="19"/>
        </w:numPr>
        <w:overflowPunct/>
        <w:autoSpaceDE/>
        <w:autoSpaceDN/>
        <w:adjustRightInd/>
        <w:spacing w:after="0"/>
        <w:contextualSpacing/>
        <w:textAlignment w:val="auto"/>
        <w:rPr>
          <w:rFonts w:ascii="Times" w:eastAsia="바탕" w:hAnsi="Times"/>
          <w:kern w:val="24"/>
          <w:lang w:eastAsia="da-DK"/>
        </w:rPr>
      </w:pPr>
      <w:r w:rsidRPr="00836F19">
        <w:rPr>
          <w:rFonts w:ascii="Times" w:eastAsia="바탕" w:hAnsi="Times"/>
          <w:kern w:val="24"/>
          <w:lang w:eastAsia="da-DK"/>
        </w:rPr>
        <w:t>Assume payload sizes of at least 200-1500 Bytes (small packet) and 0.5 Mbytes (large packet).</w:t>
      </w:r>
    </w:p>
    <w:p w14:paraId="79483406" w14:textId="77777777" w:rsidR="00836F19" w:rsidRPr="00836F19" w:rsidRDefault="00836F19" w:rsidP="00836F19">
      <w:pPr>
        <w:numPr>
          <w:ilvl w:val="1"/>
          <w:numId w:val="19"/>
        </w:numPr>
        <w:overflowPunct/>
        <w:autoSpaceDE/>
        <w:autoSpaceDN/>
        <w:adjustRightInd/>
        <w:spacing w:after="0"/>
        <w:contextualSpacing/>
        <w:textAlignment w:val="auto"/>
        <w:rPr>
          <w:rFonts w:ascii="Times" w:eastAsia="바탕" w:hAnsi="Times"/>
          <w:kern w:val="24"/>
          <w:lang w:eastAsia="da-DK"/>
        </w:rPr>
      </w:pPr>
      <w:r w:rsidRPr="00836F19">
        <w:rPr>
          <w:rFonts w:ascii="Times" w:eastAsia="바탕" w:hAnsi="Times"/>
          <w:kern w:val="24"/>
          <w:lang w:eastAsia="da-DK"/>
        </w:rPr>
        <w:t>Assume the ratio of DL:UL traffic to be fixed to 2:1 (other values are not precluded)</w:t>
      </w:r>
    </w:p>
    <w:p w14:paraId="2F21ECA6" w14:textId="77777777" w:rsidR="00836F19" w:rsidRPr="00836F19" w:rsidRDefault="00836F19" w:rsidP="00836F19">
      <w:pPr>
        <w:numPr>
          <w:ilvl w:val="1"/>
          <w:numId w:val="19"/>
        </w:numPr>
        <w:overflowPunct/>
        <w:autoSpaceDE/>
        <w:autoSpaceDN/>
        <w:adjustRightInd/>
        <w:spacing w:after="0"/>
        <w:contextualSpacing/>
        <w:textAlignment w:val="auto"/>
        <w:rPr>
          <w:rFonts w:ascii="Times" w:eastAsia="바탕" w:hAnsi="Times"/>
          <w:kern w:val="24"/>
          <w:lang w:eastAsia="da-DK"/>
        </w:rPr>
      </w:pPr>
      <w:r w:rsidRPr="00836F19">
        <w:rPr>
          <w:rFonts w:ascii="Times" w:eastAsia="바탕" w:hAnsi="Times"/>
          <w:kern w:val="24"/>
          <w:lang w:eastAsia="da-DK"/>
        </w:rPr>
        <w:t xml:space="preserve">Arrival rate is </w:t>
      </w:r>
      <w:r w:rsidRPr="00836F19">
        <w:t>selected to reach a certain PRB resource utilization target, e.g. 10% (low load) and 60% (high load). The legacy static TDD is selected as the baseline case for determining the arrival rate.</w:t>
      </w:r>
    </w:p>
    <w:p w14:paraId="48448400" w14:textId="1F843CEC" w:rsidR="00836F19" w:rsidRPr="00836F19" w:rsidRDefault="00836F19" w:rsidP="00836F19">
      <w:pPr>
        <w:numPr>
          <w:ilvl w:val="2"/>
          <w:numId w:val="19"/>
        </w:numPr>
        <w:overflowPunct/>
        <w:autoSpaceDE/>
        <w:autoSpaceDN/>
        <w:adjustRightInd/>
        <w:spacing w:after="0"/>
        <w:contextualSpacing/>
        <w:textAlignment w:val="auto"/>
        <w:rPr>
          <w:rFonts w:ascii="Times" w:eastAsia="바탕" w:hAnsi="Times"/>
          <w:kern w:val="24"/>
          <w:lang w:eastAsia="da-DK"/>
        </w:rPr>
      </w:pPr>
      <w:r w:rsidRPr="00836F19">
        <w:rPr>
          <w:rFonts w:ascii="Times" w:eastAsia="바탕" w:hAnsi="Times"/>
          <w:kern w:val="24"/>
          <w:lang w:eastAsia="da-DK"/>
        </w:rPr>
        <w:t xml:space="preserve">FFS: the definition of the </w:t>
      </w:r>
      <w:r w:rsidRPr="00836F19">
        <w:t>resource utilization.</w:t>
      </w:r>
    </w:p>
    <w:p w14:paraId="156A241A" w14:textId="77777777" w:rsidR="00191286" w:rsidRDefault="00191286">
      <w:pPr>
        <w:overflowPunct/>
        <w:autoSpaceDE/>
        <w:autoSpaceDN/>
        <w:adjustRightInd/>
        <w:spacing w:after="0"/>
        <w:textAlignment w:val="auto"/>
      </w:pPr>
    </w:p>
    <w:p w14:paraId="5226DD16" w14:textId="77777777" w:rsidR="00191286" w:rsidRPr="00D70D26" w:rsidRDefault="00191286" w:rsidP="00191286">
      <w:pPr>
        <w:jc w:val="both"/>
        <w:rPr>
          <w:b/>
          <w:bCs/>
        </w:rPr>
      </w:pPr>
      <w:r w:rsidRPr="00D70D26">
        <w:rPr>
          <w:b/>
          <w:bCs/>
        </w:rPr>
        <w:t xml:space="preserve">Proposal </w:t>
      </w:r>
      <w:r>
        <w:rPr>
          <w:b/>
          <w:bCs/>
        </w:rPr>
        <w:t>12</w:t>
      </w:r>
      <w:r w:rsidRPr="00D70D26">
        <w:rPr>
          <w:b/>
          <w:bCs/>
        </w:rPr>
        <w:t>: The resource utilization (RU) for a given link direction is calculated as the number of occupied resources for the link direction divided by the total amount of available resources irrespective of the link direction.</w:t>
      </w:r>
    </w:p>
    <w:p w14:paraId="37FC7A72" w14:textId="77777777" w:rsidR="00191286" w:rsidRPr="00D70D26" w:rsidRDefault="00191286" w:rsidP="00191286">
      <w:pPr>
        <w:spacing w:after="0"/>
        <w:jc w:val="both"/>
        <w:rPr>
          <w:rFonts w:ascii="Times" w:eastAsia="바탕" w:hAnsi="Times"/>
          <w:b/>
          <w:bCs/>
          <w:kern w:val="24"/>
          <w:lang w:eastAsia="da-DK"/>
        </w:rPr>
      </w:pPr>
      <w:r w:rsidRPr="00D70D26">
        <w:rPr>
          <w:rFonts w:ascii="Times" w:eastAsia="바탕" w:hAnsi="Times"/>
          <w:b/>
          <w:bCs/>
          <w:kern w:val="24"/>
          <w:lang w:eastAsia="da-DK"/>
        </w:rPr>
        <w:t xml:space="preserve">Proposal </w:t>
      </w:r>
      <w:r>
        <w:rPr>
          <w:rFonts w:ascii="Times" w:eastAsia="바탕" w:hAnsi="Times"/>
          <w:b/>
          <w:bCs/>
          <w:kern w:val="24"/>
          <w:lang w:eastAsia="da-DK"/>
        </w:rPr>
        <w:t>13</w:t>
      </w:r>
      <w:r w:rsidRPr="00D70D26">
        <w:rPr>
          <w:rFonts w:ascii="Times" w:eastAsia="바탕" w:hAnsi="Times"/>
          <w:b/>
          <w:bCs/>
          <w:kern w:val="24"/>
          <w:lang w:eastAsia="da-DK"/>
        </w:rPr>
        <w:t>: For SBFD and dynamic/flexible TDD evaluations, RAN1 to agree on simulation bandwidth, gNB/UE transmit power and antenna gain, antenna panel model, among other assumptions.</w:t>
      </w:r>
    </w:p>
    <w:p w14:paraId="6BF23F01" w14:textId="77777777" w:rsidR="00191286" w:rsidRPr="00D70D26" w:rsidRDefault="00191286" w:rsidP="00191286">
      <w:pPr>
        <w:pStyle w:val="ListParagraph"/>
        <w:numPr>
          <w:ilvl w:val="0"/>
          <w:numId w:val="12"/>
        </w:numPr>
        <w:jc w:val="both"/>
        <w:rPr>
          <w:rFonts w:ascii="Times" w:eastAsia="바탕" w:hAnsi="Times"/>
          <w:b/>
          <w:bCs/>
          <w:kern w:val="24"/>
          <w:sz w:val="20"/>
          <w:szCs w:val="20"/>
          <w:lang w:val="en-GB" w:eastAsia="da-DK"/>
        </w:rPr>
      </w:pPr>
      <w:r w:rsidRPr="00D70D26">
        <w:rPr>
          <w:rFonts w:ascii="Times" w:eastAsia="바탕" w:hAnsi="Times"/>
          <w:b/>
          <w:bCs/>
          <w:kern w:val="24"/>
          <w:sz w:val="20"/>
          <w:szCs w:val="20"/>
          <w:lang w:val="en-GB" w:eastAsia="da-DK"/>
        </w:rPr>
        <w:t xml:space="preserve">See </w:t>
      </w:r>
      <w:r w:rsidRPr="00D70D26">
        <w:rPr>
          <w:rFonts w:ascii="Times" w:eastAsia="바탕" w:hAnsi="Times"/>
          <w:b/>
          <w:bCs/>
          <w:kern w:val="24"/>
          <w:sz w:val="20"/>
          <w:szCs w:val="20"/>
          <w:lang w:val="en-GB" w:eastAsia="da-DK"/>
        </w:rPr>
        <w:fldChar w:fldCharType="begin"/>
      </w:r>
      <w:r w:rsidRPr="00D70D26">
        <w:rPr>
          <w:rFonts w:ascii="Times" w:eastAsia="바탕" w:hAnsi="Times"/>
          <w:b/>
          <w:bCs/>
          <w:kern w:val="24"/>
          <w:sz w:val="20"/>
          <w:szCs w:val="20"/>
          <w:lang w:val="en-GB" w:eastAsia="da-DK"/>
        </w:rPr>
        <w:instrText xml:space="preserve"> REF _Ref111126065 \h  \* MERGEFORMAT </w:instrText>
      </w:r>
      <w:r w:rsidRPr="00D70D26">
        <w:rPr>
          <w:rFonts w:ascii="Times" w:eastAsia="바탕" w:hAnsi="Times"/>
          <w:b/>
          <w:bCs/>
          <w:kern w:val="24"/>
          <w:sz w:val="20"/>
          <w:szCs w:val="20"/>
          <w:lang w:val="en-GB" w:eastAsia="da-DK"/>
        </w:rPr>
      </w:r>
      <w:r w:rsidRPr="00D70D26">
        <w:rPr>
          <w:rFonts w:ascii="Times" w:eastAsia="바탕" w:hAnsi="Times"/>
          <w:b/>
          <w:bCs/>
          <w:kern w:val="24"/>
          <w:sz w:val="20"/>
          <w:szCs w:val="20"/>
          <w:lang w:val="en-GB" w:eastAsia="da-DK"/>
        </w:rPr>
        <w:fldChar w:fldCharType="separate"/>
      </w:r>
      <w:r w:rsidRPr="00D70D26">
        <w:rPr>
          <w:rFonts w:ascii="Times" w:eastAsia="바탕" w:hAnsi="Times"/>
          <w:b/>
          <w:bCs/>
          <w:kern w:val="24"/>
          <w:sz w:val="20"/>
          <w:szCs w:val="20"/>
          <w:lang w:val="en-GB" w:eastAsia="da-DK"/>
        </w:rPr>
        <w:t>Table 1</w:t>
      </w:r>
      <w:r w:rsidRPr="00D70D26">
        <w:rPr>
          <w:rFonts w:ascii="Times" w:eastAsia="바탕" w:hAnsi="Times"/>
          <w:b/>
          <w:bCs/>
          <w:kern w:val="24"/>
          <w:sz w:val="20"/>
          <w:szCs w:val="20"/>
          <w:lang w:val="en-GB" w:eastAsia="da-DK"/>
        </w:rPr>
        <w:fldChar w:fldCharType="end"/>
      </w:r>
      <w:r w:rsidRPr="00D70D26">
        <w:rPr>
          <w:rFonts w:ascii="Times" w:eastAsia="바탕" w:hAnsi="Times"/>
          <w:b/>
          <w:bCs/>
          <w:kern w:val="24"/>
          <w:sz w:val="20"/>
          <w:szCs w:val="20"/>
          <w:lang w:val="en-GB" w:eastAsia="da-DK"/>
        </w:rPr>
        <w:t xml:space="preserve"> and </w:t>
      </w:r>
      <w:r w:rsidRPr="00D70D26">
        <w:rPr>
          <w:rFonts w:ascii="Times" w:eastAsia="바탕" w:hAnsi="Times"/>
          <w:b/>
          <w:bCs/>
          <w:kern w:val="24"/>
          <w:sz w:val="20"/>
          <w:szCs w:val="20"/>
          <w:lang w:val="en-GB" w:eastAsia="da-DK"/>
        </w:rPr>
        <w:fldChar w:fldCharType="begin"/>
      </w:r>
      <w:r w:rsidRPr="00D70D26">
        <w:rPr>
          <w:rFonts w:ascii="Times" w:eastAsia="바탕" w:hAnsi="Times"/>
          <w:b/>
          <w:bCs/>
          <w:kern w:val="24"/>
          <w:sz w:val="20"/>
          <w:szCs w:val="20"/>
          <w:lang w:val="en-GB" w:eastAsia="da-DK"/>
        </w:rPr>
        <w:instrText xml:space="preserve"> REF _Ref111126066 \h  \* MERGEFORMAT </w:instrText>
      </w:r>
      <w:r w:rsidRPr="00D70D26">
        <w:rPr>
          <w:rFonts w:ascii="Times" w:eastAsia="바탕" w:hAnsi="Times"/>
          <w:b/>
          <w:bCs/>
          <w:kern w:val="24"/>
          <w:sz w:val="20"/>
          <w:szCs w:val="20"/>
          <w:lang w:val="en-GB" w:eastAsia="da-DK"/>
        </w:rPr>
      </w:r>
      <w:r w:rsidRPr="00D70D26">
        <w:rPr>
          <w:rFonts w:ascii="Times" w:eastAsia="바탕" w:hAnsi="Times"/>
          <w:b/>
          <w:bCs/>
          <w:kern w:val="24"/>
          <w:sz w:val="20"/>
          <w:szCs w:val="20"/>
          <w:lang w:val="en-GB" w:eastAsia="da-DK"/>
        </w:rPr>
        <w:fldChar w:fldCharType="separate"/>
      </w:r>
      <w:r w:rsidRPr="00D70D26">
        <w:rPr>
          <w:rFonts w:ascii="Times" w:eastAsia="바탕" w:hAnsi="Times"/>
          <w:b/>
          <w:bCs/>
          <w:kern w:val="24"/>
          <w:sz w:val="20"/>
          <w:szCs w:val="20"/>
          <w:lang w:val="en-GB" w:eastAsia="da-DK"/>
        </w:rPr>
        <w:t>Table 2</w:t>
      </w:r>
      <w:r w:rsidRPr="00D70D26">
        <w:rPr>
          <w:rFonts w:ascii="Times" w:eastAsia="바탕" w:hAnsi="Times"/>
          <w:b/>
          <w:bCs/>
          <w:kern w:val="24"/>
          <w:sz w:val="20"/>
          <w:szCs w:val="20"/>
          <w:lang w:val="en-GB" w:eastAsia="da-DK"/>
        </w:rPr>
        <w:fldChar w:fldCharType="end"/>
      </w:r>
      <w:r w:rsidRPr="00D70D26">
        <w:rPr>
          <w:rFonts w:ascii="Times" w:eastAsia="바탕" w:hAnsi="Times"/>
          <w:b/>
          <w:bCs/>
          <w:kern w:val="24"/>
          <w:sz w:val="20"/>
          <w:szCs w:val="20"/>
          <w:lang w:val="en-GB" w:eastAsia="da-DK"/>
        </w:rPr>
        <w:t xml:space="preserve"> of this contribution for proposed simulation assumptions for FR1 UMa and InH for SBFD Deployment Case 1.</w:t>
      </w:r>
    </w:p>
    <w:p w14:paraId="3B51F4BD" w14:textId="77777777" w:rsidR="00191286" w:rsidRPr="00191286" w:rsidRDefault="00191286">
      <w:pPr>
        <w:overflowPunct/>
        <w:autoSpaceDE/>
        <w:autoSpaceDN/>
        <w:adjustRightInd/>
        <w:spacing w:after="0"/>
        <w:textAlignment w:val="auto"/>
      </w:pPr>
    </w:p>
    <w:sectPr w:rsidR="00191286" w:rsidRPr="00191286"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F53344" w14:textId="77777777" w:rsidR="002E794E" w:rsidRDefault="002E794E">
      <w:r>
        <w:separator/>
      </w:r>
    </w:p>
  </w:endnote>
  <w:endnote w:type="continuationSeparator" w:id="0">
    <w:p w14:paraId="12B1F605" w14:textId="77777777" w:rsidR="002E794E" w:rsidRDefault="002E794E">
      <w:r>
        <w:continuationSeparator/>
      </w:r>
    </w:p>
  </w:endnote>
  <w:endnote w:type="continuationNotice" w:id="1">
    <w:p w14:paraId="07C6E309" w14:textId="77777777" w:rsidR="002E794E" w:rsidRDefault="002E794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09731A" w14:textId="77777777" w:rsidR="002E794E" w:rsidRDefault="002E794E">
      <w:r>
        <w:separator/>
      </w:r>
    </w:p>
  </w:footnote>
  <w:footnote w:type="continuationSeparator" w:id="0">
    <w:p w14:paraId="6620CA6D" w14:textId="77777777" w:rsidR="002E794E" w:rsidRDefault="002E794E">
      <w:r>
        <w:continuationSeparator/>
      </w:r>
    </w:p>
  </w:footnote>
  <w:footnote w:type="continuationNotice" w:id="1">
    <w:p w14:paraId="68245E3B" w14:textId="77777777" w:rsidR="002E794E" w:rsidRDefault="002E794E">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8DD4490"/>
    <w:multiLevelType w:val="hybridMultilevel"/>
    <w:tmpl w:val="BA18A1A8"/>
    <w:lvl w:ilvl="0" w:tplc="347606C8">
      <w:start w:val="1"/>
      <w:numFmt w:val="bullet"/>
      <w:lvlText w:val=""/>
      <w:lvlJc w:val="left"/>
      <w:pPr>
        <w:ind w:left="720" w:hanging="360"/>
      </w:pPr>
      <w:rPr>
        <w:rFonts w:ascii="Symbol" w:hAnsi="Symbol" w:hint="default"/>
        <w:sz w:val="20"/>
        <w:szCs w:val="20"/>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2" w15:restartNumberingAfterBreak="0">
    <w:nsid w:val="14E43418"/>
    <w:multiLevelType w:val="hybridMultilevel"/>
    <w:tmpl w:val="80F49934"/>
    <w:lvl w:ilvl="0" w:tplc="023614FA">
      <w:start w:val="1"/>
      <w:numFmt w:val="bullet"/>
      <w:lvlText w:val="-"/>
      <w:lvlJc w:val="left"/>
      <w:pPr>
        <w:tabs>
          <w:tab w:val="num" w:pos="720"/>
        </w:tabs>
        <w:ind w:left="720" w:hanging="360"/>
      </w:pPr>
      <w:rPr>
        <w:rFonts w:ascii="Times" w:hAnsi="Times" w:hint="default"/>
      </w:rPr>
    </w:lvl>
    <w:lvl w:ilvl="1" w:tplc="30662C36" w:tentative="1">
      <w:start w:val="1"/>
      <w:numFmt w:val="bullet"/>
      <w:lvlText w:val="-"/>
      <w:lvlJc w:val="left"/>
      <w:pPr>
        <w:tabs>
          <w:tab w:val="num" w:pos="1440"/>
        </w:tabs>
        <w:ind w:left="1440" w:hanging="360"/>
      </w:pPr>
      <w:rPr>
        <w:rFonts w:ascii="Times" w:hAnsi="Times" w:hint="default"/>
      </w:rPr>
    </w:lvl>
    <w:lvl w:ilvl="2" w:tplc="62723930" w:tentative="1">
      <w:start w:val="1"/>
      <w:numFmt w:val="bullet"/>
      <w:lvlText w:val="-"/>
      <w:lvlJc w:val="left"/>
      <w:pPr>
        <w:tabs>
          <w:tab w:val="num" w:pos="2160"/>
        </w:tabs>
        <w:ind w:left="2160" w:hanging="360"/>
      </w:pPr>
      <w:rPr>
        <w:rFonts w:ascii="Times" w:hAnsi="Times" w:hint="default"/>
      </w:rPr>
    </w:lvl>
    <w:lvl w:ilvl="3" w:tplc="44447A74" w:tentative="1">
      <w:start w:val="1"/>
      <w:numFmt w:val="bullet"/>
      <w:lvlText w:val="-"/>
      <w:lvlJc w:val="left"/>
      <w:pPr>
        <w:tabs>
          <w:tab w:val="num" w:pos="2880"/>
        </w:tabs>
        <w:ind w:left="2880" w:hanging="360"/>
      </w:pPr>
      <w:rPr>
        <w:rFonts w:ascii="Times" w:hAnsi="Times" w:hint="default"/>
      </w:rPr>
    </w:lvl>
    <w:lvl w:ilvl="4" w:tplc="1750AED2" w:tentative="1">
      <w:start w:val="1"/>
      <w:numFmt w:val="bullet"/>
      <w:lvlText w:val="-"/>
      <w:lvlJc w:val="left"/>
      <w:pPr>
        <w:tabs>
          <w:tab w:val="num" w:pos="3600"/>
        </w:tabs>
        <w:ind w:left="3600" w:hanging="360"/>
      </w:pPr>
      <w:rPr>
        <w:rFonts w:ascii="Times" w:hAnsi="Times" w:hint="default"/>
      </w:rPr>
    </w:lvl>
    <w:lvl w:ilvl="5" w:tplc="64CC643C" w:tentative="1">
      <w:start w:val="1"/>
      <w:numFmt w:val="bullet"/>
      <w:lvlText w:val="-"/>
      <w:lvlJc w:val="left"/>
      <w:pPr>
        <w:tabs>
          <w:tab w:val="num" w:pos="4320"/>
        </w:tabs>
        <w:ind w:left="4320" w:hanging="360"/>
      </w:pPr>
      <w:rPr>
        <w:rFonts w:ascii="Times" w:hAnsi="Times" w:hint="default"/>
      </w:rPr>
    </w:lvl>
    <w:lvl w:ilvl="6" w:tplc="B0D453EE" w:tentative="1">
      <w:start w:val="1"/>
      <w:numFmt w:val="bullet"/>
      <w:lvlText w:val="-"/>
      <w:lvlJc w:val="left"/>
      <w:pPr>
        <w:tabs>
          <w:tab w:val="num" w:pos="5040"/>
        </w:tabs>
        <w:ind w:left="5040" w:hanging="360"/>
      </w:pPr>
      <w:rPr>
        <w:rFonts w:ascii="Times" w:hAnsi="Times" w:hint="default"/>
      </w:rPr>
    </w:lvl>
    <w:lvl w:ilvl="7" w:tplc="2F1CD31C" w:tentative="1">
      <w:start w:val="1"/>
      <w:numFmt w:val="bullet"/>
      <w:lvlText w:val="-"/>
      <w:lvlJc w:val="left"/>
      <w:pPr>
        <w:tabs>
          <w:tab w:val="num" w:pos="5760"/>
        </w:tabs>
        <w:ind w:left="5760" w:hanging="360"/>
      </w:pPr>
      <w:rPr>
        <w:rFonts w:ascii="Times" w:hAnsi="Times" w:hint="default"/>
      </w:rPr>
    </w:lvl>
    <w:lvl w:ilvl="8" w:tplc="6762BB5C" w:tentative="1">
      <w:start w:val="1"/>
      <w:numFmt w:val="bullet"/>
      <w:lvlText w:val="-"/>
      <w:lvlJc w:val="left"/>
      <w:pPr>
        <w:tabs>
          <w:tab w:val="num" w:pos="6480"/>
        </w:tabs>
        <w:ind w:left="6480" w:hanging="360"/>
      </w:pPr>
      <w:rPr>
        <w:rFonts w:ascii="Times" w:hAnsi="Times" w:hint="default"/>
      </w:rPr>
    </w:lvl>
  </w:abstractNum>
  <w:abstractNum w:abstractNumId="3" w15:restartNumberingAfterBreak="0">
    <w:nsid w:val="1D4E6604"/>
    <w:multiLevelType w:val="hybridMultilevel"/>
    <w:tmpl w:val="52FCF67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4" w15:restartNumberingAfterBreak="0">
    <w:nsid w:val="29DD3BB5"/>
    <w:multiLevelType w:val="hybridMultilevel"/>
    <w:tmpl w:val="87508658"/>
    <w:lvl w:ilvl="0" w:tplc="029C9C72">
      <w:start w:val="1"/>
      <w:numFmt w:val="bullet"/>
      <w:lvlText w:val="•"/>
      <w:lvlJc w:val="left"/>
      <w:pPr>
        <w:ind w:left="800" w:hanging="400"/>
      </w:pPr>
      <w:rPr>
        <w:rFonts w:ascii="Arial" w:hAnsi="Arial"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 w15:restartNumberingAfterBreak="0">
    <w:nsid w:val="2ED31D19"/>
    <w:multiLevelType w:val="hybridMultilevel"/>
    <w:tmpl w:val="0B120A04"/>
    <w:lvl w:ilvl="0" w:tplc="0C0A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7"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241055D"/>
    <w:multiLevelType w:val="hybridMultilevel"/>
    <w:tmpl w:val="C750BCE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9" w15:restartNumberingAfterBreak="0">
    <w:nsid w:val="449955AD"/>
    <w:multiLevelType w:val="hybridMultilevel"/>
    <w:tmpl w:val="1C1A57AE"/>
    <w:lvl w:ilvl="0" w:tplc="35823D94">
      <w:start w:val="1"/>
      <w:numFmt w:val="bullet"/>
      <w:lvlText w:val="-"/>
      <w:lvlJc w:val="left"/>
      <w:pPr>
        <w:tabs>
          <w:tab w:val="num" w:pos="720"/>
        </w:tabs>
        <w:ind w:left="720" w:hanging="360"/>
      </w:pPr>
      <w:rPr>
        <w:rFonts w:ascii="Times" w:hAnsi="Times" w:hint="default"/>
      </w:rPr>
    </w:lvl>
    <w:lvl w:ilvl="1" w:tplc="E524163A">
      <w:numFmt w:val="bullet"/>
      <w:lvlText w:val=""/>
      <w:lvlJc w:val="left"/>
      <w:pPr>
        <w:tabs>
          <w:tab w:val="num" w:pos="1440"/>
        </w:tabs>
        <w:ind w:left="1440" w:hanging="360"/>
      </w:pPr>
      <w:rPr>
        <w:rFonts w:ascii="Wingdings" w:hAnsi="Wingdings" w:hint="default"/>
      </w:rPr>
    </w:lvl>
    <w:lvl w:ilvl="2" w:tplc="F2AC42AE">
      <w:start w:val="1"/>
      <w:numFmt w:val="bullet"/>
      <w:lvlText w:val="-"/>
      <w:lvlJc w:val="left"/>
      <w:pPr>
        <w:tabs>
          <w:tab w:val="num" w:pos="2160"/>
        </w:tabs>
        <w:ind w:left="2160" w:hanging="360"/>
      </w:pPr>
      <w:rPr>
        <w:rFonts w:ascii="Times" w:hAnsi="Times" w:hint="default"/>
      </w:rPr>
    </w:lvl>
    <w:lvl w:ilvl="3" w:tplc="91A63222" w:tentative="1">
      <w:start w:val="1"/>
      <w:numFmt w:val="bullet"/>
      <w:lvlText w:val="-"/>
      <w:lvlJc w:val="left"/>
      <w:pPr>
        <w:tabs>
          <w:tab w:val="num" w:pos="2880"/>
        </w:tabs>
        <w:ind w:left="2880" w:hanging="360"/>
      </w:pPr>
      <w:rPr>
        <w:rFonts w:ascii="Times" w:hAnsi="Times" w:hint="default"/>
      </w:rPr>
    </w:lvl>
    <w:lvl w:ilvl="4" w:tplc="CA4C646E" w:tentative="1">
      <w:start w:val="1"/>
      <w:numFmt w:val="bullet"/>
      <w:lvlText w:val="-"/>
      <w:lvlJc w:val="left"/>
      <w:pPr>
        <w:tabs>
          <w:tab w:val="num" w:pos="3600"/>
        </w:tabs>
        <w:ind w:left="3600" w:hanging="360"/>
      </w:pPr>
      <w:rPr>
        <w:rFonts w:ascii="Times" w:hAnsi="Times" w:hint="default"/>
      </w:rPr>
    </w:lvl>
    <w:lvl w:ilvl="5" w:tplc="5142B1A8" w:tentative="1">
      <w:start w:val="1"/>
      <w:numFmt w:val="bullet"/>
      <w:lvlText w:val="-"/>
      <w:lvlJc w:val="left"/>
      <w:pPr>
        <w:tabs>
          <w:tab w:val="num" w:pos="4320"/>
        </w:tabs>
        <w:ind w:left="4320" w:hanging="360"/>
      </w:pPr>
      <w:rPr>
        <w:rFonts w:ascii="Times" w:hAnsi="Times" w:hint="default"/>
      </w:rPr>
    </w:lvl>
    <w:lvl w:ilvl="6" w:tplc="F9028B6C" w:tentative="1">
      <w:start w:val="1"/>
      <w:numFmt w:val="bullet"/>
      <w:lvlText w:val="-"/>
      <w:lvlJc w:val="left"/>
      <w:pPr>
        <w:tabs>
          <w:tab w:val="num" w:pos="5040"/>
        </w:tabs>
        <w:ind w:left="5040" w:hanging="360"/>
      </w:pPr>
      <w:rPr>
        <w:rFonts w:ascii="Times" w:hAnsi="Times" w:hint="default"/>
      </w:rPr>
    </w:lvl>
    <w:lvl w:ilvl="7" w:tplc="2DDA7A02" w:tentative="1">
      <w:start w:val="1"/>
      <w:numFmt w:val="bullet"/>
      <w:lvlText w:val="-"/>
      <w:lvlJc w:val="left"/>
      <w:pPr>
        <w:tabs>
          <w:tab w:val="num" w:pos="5760"/>
        </w:tabs>
        <w:ind w:left="5760" w:hanging="360"/>
      </w:pPr>
      <w:rPr>
        <w:rFonts w:ascii="Times" w:hAnsi="Times" w:hint="default"/>
      </w:rPr>
    </w:lvl>
    <w:lvl w:ilvl="8" w:tplc="266E9F8A" w:tentative="1">
      <w:start w:val="1"/>
      <w:numFmt w:val="bullet"/>
      <w:lvlText w:val="-"/>
      <w:lvlJc w:val="left"/>
      <w:pPr>
        <w:tabs>
          <w:tab w:val="num" w:pos="6480"/>
        </w:tabs>
        <w:ind w:left="6480" w:hanging="360"/>
      </w:pPr>
      <w:rPr>
        <w:rFonts w:ascii="Times" w:hAnsi="Times" w:hint="default"/>
      </w:rPr>
    </w:lvl>
  </w:abstractNum>
  <w:abstractNum w:abstractNumId="10" w15:restartNumberingAfterBreak="0">
    <w:nsid w:val="46CB0F37"/>
    <w:multiLevelType w:val="hybridMultilevel"/>
    <w:tmpl w:val="5D94585E"/>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1" w15:restartNumberingAfterBreak="0">
    <w:nsid w:val="50F1679F"/>
    <w:multiLevelType w:val="hybridMultilevel"/>
    <w:tmpl w:val="04BE4C1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2" w15:restartNumberingAfterBreak="0">
    <w:nsid w:val="5B1D30B1"/>
    <w:multiLevelType w:val="hybridMultilevel"/>
    <w:tmpl w:val="4FF629F8"/>
    <w:lvl w:ilvl="0" w:tplc="66763CDA">
      <w:start w:val="1"/>
      <w:numFmt w:val="bullet"/>
      <w:lvlText w:val="•"/>
      <w:lvlJc w:val="left"/>
      <w:pPr>
        <w:tabs>
          <w:tab w:val="num" w:pos="720"/>
        </w:tabs>
        <w:ind w:left="720" w:hanging="360"/>
      </w:pPr>
      <w:rPr>
        <w:rFonts w:ascii="Arial" w:hAnsi="Arial" w:cs="Times New Roman" w:hint="default"/>
      </w:rPr>
    </w:lvl>
    <w:lvl w:ilvl="1" w:tplc="067E9218">
      <w:numFmt w:val="bullet"/>
      <w:lvlText w:val="–"/>
      <w:lvlJc w:val="left"/>
      <w:pPr>
        <w:tabs>
          <w:tab w:val="num" w:pos="1440"/>
        </w:tabs>
        <w:ind w:left="1440" w:hanging="360"/>
      </w:pPr>
      <w:rPr>
        <w:rFonts w:ascii="Arial" w:hAnsi="Arial" w:cs="Times New Roman" w:hint="default"/>
      </w:rPr>
    </w:lvl>
    <w:lvl w:ilvl="2" w:tplc="48CC4916">
      <w:start w:val="1"/>
      <w:numFmt w:val="bullet"/>
      <w:lvlText w:val="•"/>
      <w:lvlJc w:val="left"/>
      <w:pPr>
        <w:tabs>
          <w:tab w:val="num" w:pos="2160"/>
        </w:tabs>
        <w:ind w:left="2160" w:hanging="360"/>
      </w:pPr>
      <w:rPr>
        <w:rFonts w:ascii="Arial" w:hAnsi="Arial" w:cs="Times New Roman" w:hint="default"/>
      </w:rPr>
    </w:lvl>
    <w:lvl w:ilvl="3" w:tplc="54C474D0">
      <w:start w:val="1"/>
      <w:numFmt w:val="bullet"/>
      <w:lvlText w:val="•"/>
      <w:lvlJc w:val="left"/>
      <w:pPr>
        <w:tabs>
          <w:tab w:val="num" w:pos="2880"/>
        </w:tabs>
        <w:ind w:left="2880" w:hanging="360"/>
      </w:pPr>
      <w:rPr>
        <w:rFonts w:ascii="Arial" w:hAnsi="Arial" w:cs="Times New Roman" w:hint="default"/>
      </w:rPr>
    </w:lvl>
    <w:lvl w:ilvl="4" w:tplc="B27490A6">
      <w:start w:val="1"/>
      <w:numFmt w:val="bullet"/>
      <w:lvlText w:val="•"/>
      <w:lvlJc w:val="left"/>
      <w:pPr>
        <w:tabs>
          <w:tab w:val="num" w:pos="3600"/>
        </w:tabs>
        <w:ind w:left="3600" w:hanging="360"/>
      </w:pPr>
      <w:rPr>
        <w:rFonts w:ascii="Arial" w:hAnsi="Arial" w:cs="Times New Roman" w:hint="default"/>
      </w:rPr>
    </w:lvl>
    <w:lvl w:ilvl="5" w:tplc="CD6C27B6">
      <w:start w:val="1"/>
      <w:numFmt w:val="bullet"/>
      <w:lvlText w:val="•"/>
      <w:lvlJc w:val="left"/>
      <w:pPr>
        <w:tabs>
          <w:tab w:val="num" w:pos="4320"/>
        </w:tabs>
        <w:ind w:left="4320" w:hanging="360"/>
      </w:pPr>
      <w:rPr>
        <w:rFonts w:ascii="Arial" w:hAnsi="Arial" w:cs="Times New Roman" w:hint="default"/>
      </w:rPr>
    </w:lvl>
    <w:lvl w:ilvl="6" w:tplc="C310BAE6">
      <w:start w:val="1"/>
      <w:numFmt w:val="bullet"/>
      <w:lvlText w:val="•"/>
      <w:lvlJc w:val="left"/>
      <w:pPr>
        <w:tabs>
          <w:tab w:val="num" w:pos="5040"/>
        </w:tabs>
        <w:ind w:left="5040" w:hanging="360"/>
      </w:pPr>
      <w:rPr>
        <w:rFonts w:ascii="Arial" w:hAnsi="Arial" w:cs="Times New Roman" w:hint="default"/>
      </w:rPr>
    </w:lvl>
    <w:lvl w:ilvl="7" w:tplc="BFDAC380">
      <w:start w:val="1"/>
      <w:numFmt w:val="bullet"/>
      <w:lvlText w:val="•"/>
      <w:lvlJc w:val="left"/>
      <w:pPr>
        <w:tabs>
          <w:tab w:val="num" w:pos="5760"/>
        </w:tabs>
        <w:ind w:left="5760" w:hanging="360"/>
      </w:pPr>
      <w:rPr>
        <w:rFonts w:ascii="Arial" w:hAnsi="Arial" w:cs="Times New Roman" w:hint="default"/>
      </w:rPr>
    </w:lvl>
    <w:lvl w:ilvl="8" w:tplc="769CA514">
      <w:start w:val="1"/>
      <w:numFmt w:val="bullet"/>
      <w:lvlText w:val="•"/>
      <w:lvlJc w:val="left"/>
      <w:pPr>
        <w:tabs>
          <w:tab w:val="num" w:pos="6480"/>
        </w:tabs>
        <w:ind w:left="6480" w:hanging="360"/>
      </w:pPr>
      <w:rPr>
        <w:rFonts w:ascii="Arial" w:hAnsi="Arial" w:cs="Times New Roman" w:hint="default"/>
      </w:rPr>
    </w:lvl>
  </w:abstractNum>
  <w:abstractNum w:abstractNumId="13" w15:restartNumberingAfterBreak="0">
    <w:nsid w:val="5CC1154C"/>
    <w:multiLevelType w:val="hybridMultilevel"/>
    <w:tmpl w:val="6C068716"/>
    <w:lvl w:ilvl="0" w:tplc="C108EC3C">
      <w:start w:val="4"/>
      <w:numFmt w:val="bullet"/>
      <w:lvlText w:val="-"/>
      <w:lvlJc w:val="left"/>
      <w:pPr>
        <w:ind w:left="1080" w:hanging="360"/>
      </w:pPr>
      <w:rPr>
        <w:rFonts w:ascii="Times New Roman" w:eastAsia="맑은 고딕"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start w:val="1"/>
      <w:numFmt w:val="bullet"/>
      <w:lvlText w:val=""/>
      <w:lvlJc w:val="left"/>
      <w:pPr>
        <w:ind w:left="2720" w:hanging="400"/>
      </w:pPr>
      <w:rPr>
        <w:rFonts w:ascii="Wingdings" w:hAnsi="Wingdings" w:hint="default"/>
      </w:rPr>
    </w:lvl>
    <w:lvl w:ilvl="5" w:tplc="04090005">
      <w:start w:val="1"/>
      <w:numFmt w:val="bullet"/>
      <w:lvlText w:val=""/>
      <w:lvlJc w:val="left"/>
      <w:pPr>
        <w:ind w:left="3120" w:hanging="400"/>
      </w:pPr>
      <w:rPr>
        <w:rFonts w:ascii="Wingdings" w:hAnsi="Wingdings" w:hint="default"/>
      </w:rPr>
    </w:lvl>
    <w:lvl w:ilvl="6" w:tplc="04090001">
      <w:start w:val="1"/>
      <w:numFmt w:val="bullet"/>
      <w:lvlText w:val=""/>
      <w:lvlJc w:val="left"/>
      <w:pPr>
        <w:ind w:left="3520" w:hanging="400"/>
      </w:pPr>
      <w:rPr>
        <w:rFonts w:ascii="Wingdings" w:hAnsi="Wingdings" w:hint="default"/>
      </w:rPr>
    </w:lvl>
    <w:lvl w:ilvl="7" w:tplc="04090003">
      <w:start w:val="1"/>
      <w:numFmt w:val="bullet"/>
      <w:lvlText w:val=""/>
      <w:lvlJc w:val="left"/>
      <w:pPr>
        <w:ind w:left="3920" w:hanging="400"/>
      </w:pPr>
      <w:rPr>
        <w:rFonts w:ascii="Wingdings" w:hAnsi="Wingdings" w:hint="default"/>
      </w:rPr>
    </w:lvl>
    <w:lvl w:ilvl="8" w:tplc="04090005">
      <w:start w:val="1"/>
      <w:numFmt w:val="bullet"/>
      <w:lvlText w:val=""/>
      <w:lvlJc w:val="left"/>
      <w:pPr>
        <w:ind w:left="4320" w:hanging="400"/>
      </w:pPr>
      <w:rPr>
        <w:rFonts w:ascii="Wingdings" w:hAnsi="Wingdings" w:hint="default"/>
      </w:rPr>
    </w:lvl>
  </w:abstractNum>
  <w:abstractNum w:abstractNumId="14" w15:restartNumberingAfterBreak="0">
    <w:nsid w:val="6386533C"/>
    <w:multiLevelType w:val="hybridMultilevel"/>
    <w:tmpl w:val="E18C75E4"/>
    <w:lvl w:ilvl="0" w:tplc="3F0AAFCE">
      <w:start w:val="1"/>
      <w:numFmt w:val="bullet"/>
      <w:lvlText w:val="-"/>
      <w:lvlJc w:val="left"/>
      <w:pPr>
        <w:tabs>
          <w:tab w:val="num" w:pos="720"/>
        </w:tabs>
        <w:ind w:left="720" w:hanging="360"/>
      </w:pPr>
      <w:rPr>
        <w:rFonts w:ascii="Times" w:hAnsi="Times" w:hint="default"/>
      </w:rPr>
    </w:lvl>
    <w:lvl w:ilvl="1" w:tplc="0296AA9C">
      <w:numFmt w:val="bullet"/>
      <w:lvlText w:val=""/>
      <w:lvlJc w:val="left"/>
      <w:pPr>
        <w:tabs>
          <w:tab w:val="num" w:pos="1440"/>
        </w:tabs>
        <w:ind w:left="1440" w:hanging="360"/>
      </w:pPr>
      <w:rPr>
        <w:rFonts w:ascii="Symbol" w:hAnsi="Symbol" w:hint="default"/>
      </w:rPr>
    </w:lvl>
    <w:lvl w:ilvl="2" w:tplc="8E668660">
      <w:numFmt w:val="bullet"/>
      <w:lvlText w:val="o"/>
      <w:lvlJc w:val="left"/>
      <w:pPr>
        <w:tabs>
          <w:tab w:val="num" w:pos="2160"/>
        </w:tabs>
        <w:ind w:left="2160" w:hanging="360"/>
      </w:pPr>
      <w:rPr>
        <w:rFonts w:ascii="Courier New" w:hAnsi="Courier New" w:hint="default"/>
      </w:rPr>
    </w:lvl>
    <w:lvl w:ilvl="3" w:tplc="8A64C55C" w:tentative="1">
      <w:start w:val="1"/>
      <w:numFmt w:val="bullet"/>
      <w:lvlText w:val="-"/>
      <w:lvlJc w:val="left"/>
      <w:pPr>
        <w:tabs>
          <w:tab w:val="num" w:pos="2880"/>
        </w:tabs>
        <w:ind w:left="2880" w:hanging="360"/>
      </w:pPr>
      <w:rPr>
        <w:rFonts w:ascii="Times" w:hAnsi="Times" w:hint="default"/>
      </w:rPr>
    </w:lvl>
    <w:lvl w:ilvl="4" w:tplc="0A0600D2" w:tentative="1">
      <w:start w:val="1"/>
      <w:numFmt w:val="bullet"/>
      <w:lvlText w:val="-"/>
      <w:lvlJc w:val="left"/>
      <w:pPr>
        <w:tabs>
          <w:tab w:val="num" w:pos="3600"/>
        </w:tabs>
        <w:ind w:left="3600" w:hanging="360"/>
      </w:pPr>
      <w:rPr>
        <w:rFonts w:ascii="Times" w:hAnsi="Times" w:hint="default"/>
      </w:rPr>
    </w:lvl>
    <w:lvl w:ilvl="5" w:tplc="C64E5C6E" w:tentative="1">
      <w:start w:val="1"/>
      <w:numFmt w:val="bullet"/>
      <w:lvlText w:val="-"/>
      <w:lvlJc w:val="left"/>
      <w:pPr>
        <w:tabs>
          <w:tab w:val="num" w:pos="4320"/>
        </w:tabs>
        <w:ind w:left="4320" w:hanging="360"/>
      </w:pPr>
      <w:rPr>
        <w:rFonts w:ascii="Times" w:hAnsi="Times" w:hint="default"/>
      </w:rPr>
    </w:lvl>
    <w:lvl w:ilvl="6" w:tplc="63A4E374" w:tentative="1">
      <w:start w:val="1"/>
      <w:numFmt w:val="bullet"/>
      <w:lvlText w:val="-"/>
      <w:lvlJc w:val="left"/>
      <w:pPr>
        <w:tabs>
          <w:tab w:val="num" w:pos="5040"/>
        </w:tabs>
        <w:ind w:left="5040" w:hanging="360"/>
      </w:pPr>
      <w:rPr>
        <w:rFonts w:ascii="Times" w:hAnsi="Times" w:hint="default"/>
      </w:rPr>
    </w:lvl>
    <w:lvl w:ilvl="7" w:tplc="81A4FDB0" w:tentative="1">
      <w:start w:val="1"/>
      <w:numFmt w:val="bullet"/>
      <w:lvlText w:val="-"/>
      <w:lvlJc w:val="left"/>
      <w:pPr>
        <w:tabs>
          <w:tab w:val="num" w:pos="5760"/>
        </w:tabs>
        <w:ind w:left="5760" w:hanging="360"/>
      </w:pPr>
      <w:rPr>
        <w:rFonts w:ascii="Times" w:hAnsi="Times" w:hint="default"/>
      </w:rPr>
    </w:lvl>
    <w:lvl w:ilvl="8" w:tplc="CE2E5DF4" w:tentative="1">
      <w:start w:val="1"/>
      <w:numFmt w:val="bullet"/>
      <w:lvlText w:val="-"/>
      <w:lvlJc w:val="left"/>
      <w:pPr>
        <w:tabs>
          <w:tab w:val="num" w:pos="6480"/>
        </w:tabs>
        <w:ind w:left="6480" w:hanging="360"/>
      </w:pPr>
      <w:rPr>
        <w:rFonts w:ascii="Times" w:hAnsi="Times" w:hint="default"/>
      </w:rPr>
    </w:lvl>
  </w:abstractNum>
  <w:abstractNum w:abstractNumId="15" w15:restartNumberingAfterBreak="0">
    <w:nsid w:val="65D26D56"/>
    <w:multiLevelType w:val="hybridMultilevel"/>
    <w:tmpl w:val="86A84F54"/>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6" w15:restartNumberingAfterBreak="0">
    <w:nsid w:val="6B2A05AE"/>
    <w:multiLevelType w:val="hybridMultilevel"/>
    <w:tmpl w:val="2AEE441E"/>
    <w:lvl w:ilvl="0" w:tplc="80104792">
      <w:start w:val="1"/>
      <w:numFmt w:val="bullet"/>
      <w:lvlText w:val="-"/>
      <w:lvlJc w:val="left"/>
      <w:pPr>
        <w:tabs>
          <w:tab w:val="num" w:pos="720"/>
        </w:tabs>
        <w:ind w:left="720" w:hanging="360"/>
      </w:pPr>
      <w:rPr>
        <w:rFonts w:ascii="Times" w:hAnsi="Times" w:hint="default"/>
      </w:rPr>
    </w:lvl>
    <w:lvl w:ilvl="1" w:tplc="4176CD46">
      <w:start w:val="1"/>
      <w:numFmt w:val="bullet"/>
      <w:lvlText w:val="-"/>
      <w:lvlJc w:val="left"/>
      <w:pPr>
        <w:tabs>
          <w:tab w:val="num" w:pos="1440"/>
        </w:tabs>
        <w:ind w:left="1440" w:hanging="360"/>
      </w:pPr>
      <w:rPr>
        <w:rFonts w:ascii="Times" w:hAnsi="Times" w:hint="default"/>
      </w:rPr>
    </w:lvl>
    <w:lvl w:ilvl="2" w:tplc="A36E44AE">
      <w:start w:val="1"/>
      <w:numFmt w:val="bullet"/>
      <w:lvlText w:val="-"/>
      <w:lvlJc w:val="left"/>
      <w:pPr>
        <w:tabs>
          <w:tab w:val="num" w:pos="2160"/>
        </w:tabs>
        <w:ind w:left="2160" w:hanging="360"/>
      </w:pPr>
      <w:rPr>
        <w:rFonts w:ascii="Times" w:hAnsi="Times" w:hint="default"/>
      </w:rPr>
    </w:lvl>
    <w:lvl w:ilvl="3" w:tplc="40C099BA" w:tentative="1">
      <w:start w:val="1"/>
      <w:numFmt w:val="bullet"/>
      <w:lvlText w:val="-"/>
      <w:lvlJc w:val="left"/>
      <w:pPr>
        <w:tabs>
          <w:tab w:val="num" w:pos="2880"/>
        </w:tabs>
        <w:ind w:left="2880" w:hanging="360"/>
      </w:pPr>
      <w:rPr>
        <w:rFonts w:ascii="Times" w:hAnsi="Times" w:hint="default"/>
      </w:rPr>
    </w:lvl>
    <w:lvl w:ilvl="4" w:tplc="E118FB58" w:tentative="1">
      <w:start w:val="1"/>
      <w:numFmt w:val="bullet"/>
      <w:lvlText w:val="-"/>
      <w:lvlJc w:val="left"/>
      <w:pPr>
        <w:tabs>
          <w:tab w:val="num" w:pos="3600"/>
        </w:tabs>
        <w:ind w:left="3600" w:hanging="360"/>
      </w:pPr>
      <w:rPr>
        <w:rFonts w:ascii="Times" w:hAnsi="Times" w:hint="default"/>
      </w:rPr>
    </w:lvl>
    <w:lvl w:ilvl="5" w:tplc="0D90B8AA" w:tentative="1">
      <w:start w:val="1"/>
      <w:numFmt w:val="bullet"/>
      <w:lvlText w:val="-"/>
      <w:lvlJc w:val="left"/>
      <w:pPr>
        <w:tabs>
          <w:tab w:val="num" w:pos="4320"/>
        </w:tabs>
        <w:ind w:left="4320" w:hanging="360"/>
      </w:pPr>
      <w:rPr>
        <w:rFonts w:ascii="Times" w:hAnsi="Times" w:hint="default"/>
      </w:rPr>
    </w:lvl>
    <w:lvl w:ilvl="6" w:tplc="CC16200C" w:tentative="1">
      <w:start w:val="1"/>
      <w:numFmt w:val="bullet"/>
      <w:lvlText w:val="-"/>
      <w:lvlJc w:val="left"/>
      <w:pPr>
        <w:tabs>
          <w:tab w:val="num" w:pos="5040"/>
        </w:tabs>
        <w:ind w:left="5040" w:hanging="360"/>
      </w:pPr>
      <w:rPr>
        <w:rFonts w:ascii="Times" w:hAnsi="Times" w:hint="default"/>
      </w:rPr>
    </w:lvl>
    <w:lvl w:ilvl="7" w:tplc="B19AD5A6" w:tentative="1">
      <w:start w:val="1"/>
      <w:numFmt w:val="bullet"/>
      <w:lvlText w:val="-"/>
      <w:lvlJc w:val="left"/>
      <w:pPr>
        <w:tabs>
          <w:tab w:val="num" w:pos="5760"/>
        </w:tabs>
        <w:ind w:left="5760" w:hanging="360"/>
      </w:pPr>
      <w:rPr>
        <w:rFonts w:ascii="Times" w:hAnsi="Times" w:hint="default"/>
      </w:rPr>
    </w:lvl>
    <w:lvl w:ilvl="8" w:tplc="F232E726" w:tentative="1">
      <w:start w:val="1"/>
      <w:numFmt w:val="bullet"/>
      <w:lvlText w:val="-"/>
      <w:lvlJc w:val="left"/>
      <w:pPr>
        <w:tabs>
          <w:tab w:val="num" w:pos="6480"/>
        </w:tabs>
        <w:ind w:left="6480" w:hanging="360"/>
      </w:pPr>
      <w:rPr>
        <w:rFonts w:ascii="Times" w:hAnsi="Times" w:hint="default"/>
      </w:rPr>
    </w:lvl>
  </w:abstractNum>
  <w:abstractNum w:abstractNumId="17" w15:restartNumberingAfterBreak="0">
    <w:nsid w:val="6B560C50"/>
    <w:multiLevelType w:val="hybridMultilevel"/>
    <w:tmpl w:val="139EEA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18" w15:restartNumberingAfterBreak="0">
    <w:nsid w:val="6D883E70"/>
    <w:multiLevelType w:val="hybridMultilevel"/>
    <w:tmpl w:val="4476D4CC"/>
    <w:lvl w:ilvl="0" w:tplc="04060001">
      <w:start w:val="1"/>
      <w:numFmt w:val="bullet"/>
      <w:lvlText w:val=""/>
      <w:lvlJc w:val="left"/>
      <w:pPr>
        <w:ind w:left="720" w:hanging="360"/>
      </w:pPr>
      <w:rPr>
        <w:rFonts w:ascii="Symbol" w:hAnsi="Symbol" w:hint="default"/>
      </w:rPr>
    </w:lvl>
    <w:lvl w:ilvl="1" w:tplc="04060003">
      <w:start w:val="1"/>
      <w:numFmt w:val="bullet"/>
      <w:lvlText w:val="o"/>
      <w:lvlJc w:val="left"/>
      <w:pPr>
        <w:ind w:left="1440" w:hanging="360"/>
      </w:pPr>
      <w:rPr>
        <w:rFonts w:ascii="Courier New" w:hAnsi="Courier New" w:cs="Courier New" w:hint="default"/>
      </w:rPr>
    </w:lvl>
    <w:lvl w:ilvl="2" w:tplc="04060005">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19" w15:restartNumberingAfterBreak="0">
    <w:nsid w:val="78CC0B4F"/>
    <w:multiLevelType w:val="hybridMultilevel"/>
    <w:tmpl w:val="153AC3AA"/>
    <w:lvl w:ilvl="0" w:tplc="0A022B38">
      <w:start w:val="1"/>
      <w:numFmt w:val="bullet"/>
      <w:lvlText w:val="-"/>
      <w:lvlJc w:val="left"/>
      <w:pPr>
        <w:tabs>
          <w:tab w:val="num" w:pos="720"/>
        </w:tabs>
        <w:ind w:left="720" w:hanging="360"/>
      </w:pPr>
      <w:rPr>
        <w:rFonts w:ascii="Times" w:hAnsi="Times" w:hint="default"/>
      </w:rPr>
    </w:lvl>
    <w:lvl w:ilvl="1" w:tplc="47B0B1D6" w:tentative="1">
      <w:start w:val="1"/>
      <w:numFmt w:val="bullet"/>
      <w:lvlText w:val="-"/>
      <w:lvlJc w:val="left"/>
      <w:pPr>
        <w:tabs>
          <w:tab w:val="num" w:pos="1440"/>
        </w:tabs>
        <w:ind w:left="1440" w:hanging="360"/>
      </w:pPr>
      <w:rPr>
        <w:rFonts w:ascii="Times" w:hAnsi="Times" w:hint="default"/>
      </w:rPr>
    </w:lvl>
    <w:lvl w:ilvl="2" w:tplc="E5D6BF98" w:tentative="1">
      <w:start w:val="1"/>
      <w:numFmt w:val="bullet"/>
      <w:lvlText w:val="-"/>
      <w:lvlJc w:val="left"/>
      <w:pPr>
        <w:tabs>
          <w:tab w:val="num" w:pos="2160"/>
        </w:tabs>
        <w:ind w:left="2160" w:hanging="360"/>
      </w:pPr>
      <w:rPr>
        <w:rFonts w:ascii="Times" w:hAnsi="Times" w:hint="default"/>
      </w:rPr>
    </w:lvl>
    <w:lvl w:ilvl="3" w:tplc="B6D6C042" w:tentative="1">
      <w:start w:val="1"/>
      <w:numFmt w:val="bullet"/>
      <w:lvlText w:val="-"/>
      <w:lvlJc w:val="left"/>
      <w:pPr>
        <w:tabs>
          <w:tab w:val="num" w:pos="2880"/>
        </w:tabs>
        <w:ind w:left="2880" w:hanging="360"/>
      </w:pPr>
      <w:rPr>
        <w:rFonts w:ascii="Times" w:hAnsi="Times" w:hint="default"/>
      </w:rPr>
    </w:lvl>
    <w:lvl w:ilvl="4" w:tplc="1FA4449E" w:tentative="1">
      <w:start w:val="1"/>
      <w:numFmt w:val="bullet"/>
      <w:lvlText w:val="-"/>
      <w:lvlJc w:val="left"/>
      <w:pPr>
        <w:tabs>
          <w:tab w:val="num" w:pos="3600"/>
        </w:tabs>
        <w:ind w:left="3600" w:hanging="360"/>
      </w:pPr>
      <w:rPr>
        <w:rFonts w:ascii="Times" w:hAnsi="Times" w:hint="default"/>
      </w:rPr>
    </w:lvl>
    <w:lvl w:ilvl="5" w:tplc="D81AFF90" w:tentative="1">
      <w:start w:val="1"/>
      <w:numFmt w:val="bullet"/>
      <w:lvlText w:val="-"/>
      <w:lvlJc w:val="left"/>
      <w:pPr>
        <w:tabs>
          <w:tab w:val="num" w:pos="4320"/>
        </w:tabs>
        <w:ind w:left="4320" w:hanging="360"/>
      </w:pPr>
      <w:rPr>
        <w:rFonts w:ascii="Times" w:hAnsi="Times" w:hint="default"/>
      </w:rPr>
    </w:lvl>
    <w:lvl w:ilvl="6" w:tplc="DAEE922E" w:tentative="1">
      <w:start w:val="1"/>
      <w:numFmt w:val="bullet"/>
      <w:lvlText w:val="-"/>
      <w:lvlJc w:val="left"/>
      <w:pPr>
        <w:tabs>
          <w:tab w:val="num" w:pos="5040"/>
        </w:tabs>
        <w:ind w:left="5040" w:hanging="360"/>
      </w:pPr>
      <w:rPr>
        <w:rFonts w:ascii="Times" w:hAnsi="Times" w:hint="default"/>
      </w:rPr>
    </w:lvl>
    <w:lvl w:ilvl="7" w:tplc="5D9462C4" w:tentative="1">
      <w:start w:val="1"/>
      <w:numFmt w:val="bullet"/>
      <w:lvlText w:val="-"/>
      <w:lvlJc w:val="left"/>
      <w:pPr>
        <w:tabs>
          <w:tab w:val="num" w:pos="5760"/>
        </w:tabs>
        <w:ind w:left="5760" w:hanging="360"/>
      </w:pPr>
      <w:rPr>
        <w:rFonts w:ascii="Times" w:hAnsi="Times" w:hint="default"/>
      </w:rPr>
    </w:lvl>
    <w:lvl w:ilvl="8" w:tplc="94702822" w:tentative="1">
      <w:start w:val="1"/>
      <w:numFmt w:val="bullet"/>
      <w:lvlText w:val="-"/>
      <w:lvlJc w:val="left"/>
      <w:pPr>
        <w:tabs>
          <w:tab w:val="num" w:pos="6480"/>
        </w:tabs>
        <w:ind w:left="6480" w:hanging="360"/>
      </w:pPr>
      <w:rPr>
        <w:rFonts w:ascii="Times" w:hAnsi="Times" w:hint="default"/>
      </w:rPr>
    </w:lvl>
  </w:abstractNum>
  <w:abstractNum w:abstractNumId="20" w15:restartNumberingAfterBreak="0">
    <w:nsid w:val="79186881"/>
    <w:multiLevelType w:val="multilevel"/>
    <w:tmpl w:val="6E542026"/>
    <w:lvl w:ilvl="0">
      <w:start w:val="1"/>
      <w:numFmt w:val="bullet"/>
      <w:lvlText w:val=""/>
      <w:lvlJc w:val="left"/>
      <w:pPr>
        <w:ind w:left="420" w:hanging="420"/>
      </w:pPr>
      <w:rPr>
        <w:rFonts w:ascii="Symbol" w:hAnsi="Symbol"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794" w:firstLine="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7BC15C13"/>
    <w:multiLevelType w:val="hybridMultilevel"/>
    <w:tmpl w:val="598231C8"/>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2" w15:restartNumberingAfterBreak="0">
    <w:nsid w:val="7FE95881"/>
    <w:multiLevelType w:val="hybridMultilevel"/>
    <w:tmpl w:val="05AAB164"/>
    <w:lvl w:ilvl="0" w:tplc="00E0E974">
      <w:start w:val="1"/>
      <w:numFmt w:val="bullet"/>
      <w:lvlText w:val="-"/>
      <w:lvlJc w:val="left"/>
      <w:pPr>
        <w:tabs>
          <w:tab w:val="num" w:pos="720"/>
        </w:tabs>
        <w:ind w:left="720" w:hanging="360"/>
      </w:pPr>
      <w:rPr>
        <w:rFonts w:ascii="Times" w:hAnsi="Times" w:hint="default"/>
      </w:rPr>
    </w:lvl>
    <w:lvl w:ilvl="1" w:tplc="BD807700">
      <w:numFmt w:val="bullet"/>
      <w:lvlText w:val=""/>
      <w:lvlJc w:val="left"/>
      <w:pPr>
        <w:tabs>
          <w:tab w:val="num" w:pos="1440"/>
        </w:tabs>
        <w:ind w:left="1440" w:hanging="360"/>
      </w:pPr>
      <w:rPr>
        <w:rFonts w:ascii="Symbol" w:hAnsi="Symbol" w:hint="default"/>
      </w:rPr>
    </w:lvl>
    <w:lvl w:ilvl="2" w:tplc="D0BEB6AE" w:tentative="1">
      <w:start w:val="1"/>
      <w:numFmt w:val="bullet"/>
      <w:lvlText w:val="-"/>
      <w:lvlJc w:val="left"/>
      <w:pPr>
        <w:tabs>
          <w:tab w:val="num" w:pos="2160"/>
        </w:tabs>
        <w:ind w:left="2160" w:hanging="360"/>
      </w:pPr>
      <w:rPr>
        <w:rFonts w:ascii="Times" w:hAnsi="Times" w:hint="default"/>
      </w:rPr>
    </w:lvl>
    <w:lvl w:ilvl="3" w:tplc="D3C263F2" w:tentative="1">
      <w:start w:val="1"/>
      <w:numFmt w:val="bullet"/>
      <w:lvlText w:val="-"/>
      <w:lvlJc w:val="left"/>
      <w:pPr>
        <w:tabs>
          <w:tab w:val="num" w:pos="2880"/>
        </w:tabs>
        <w:ind w:left="2880" w:hanging="360"/>
      </w:pPr>
      <w:rPr>
        <w:rFonts w:ascii="Times" w:hAnsi="Times" w:hint="default"/>
      </w:rPr>
    </w:lvl>
    <w:lvl w:ilvl="4" w:tplc="D6F89A66" w:tentative="1">
      <w:start w:val="1"/>
      <w:numFmt w:val="bullet"/>
      <w:lvlText w:val="-"/>
      <w:lvlJc w:val="left"/>
      <w:pPr>
        <w:tabs>
          <w:tab w:val="num" w:pos="3600"/>
        </w:tabs>
        <w:ind w:left="3600" w:hanging="360"/>
      </w:pPr>
      <w:rPr>
        <w:rFonts w:ascii="Times" w:hAnsi="Times" w:hint="default"/>
      </w:rPr>
    </w:lvl>
    <w:lvl w:ilvl="5" w:tplc="CD9695C8" w:tentative="1">
      <w:start w:val="1"/>
      <w:numFmt w:val="bullet"/>
      <w:lvlText w:val="-"/>
      <w:lvlJc w:val="left"/>
      <w:pPr>
        <w:tabs>
          <w:tab w:val="num" w:pos="4320"/>
        </w:tabs>
        <w:ind w:left="4320" w:hanging="360"/>
      </w:pPr>
      <w:rPr>
        <w:rFonts w:ascii="Times" w:hAnsi="Times" w:hint="default"/>
      </w:rPr>
    </w:lvl>
    <w:lvl w:ilvl="6" w:tplc="AA2A862C" w:tentative="1">
      <w:start w:val="1"/>
      <w:numFmt w:val="bullet"/>
      <w:lvlText w:val="-"/>
      <w:lvlJc w:val="left"/>
      <w:pPr>
        <w:tabs>
          <w:tab w:val="num" w:pos="5040"/>
        </w:tabs>
        <w:ind w:left="5040" w:hanging="360"/>
      </w:pPr>
      <w:rPr>
        <w:rFonts w:ascii="Times" w:hAnsi="Times" w:hint="default"/>
      </w:rPr>
    </w:lvl>
    <w:lvl w:ilvl="7" w:tplc="C08409BC" w:tentative="1">
      <w:start w:val="1"/>
      <w:numFmt w:val="bullet"/>
      <w:lvlText w:val="-"/>
      <w:lvlJc w:val="left"/>
      <w:pPr>
        <w:tabs>
          <w:tab w:val="num" w:pos="5760"/>
        </w:tabs>
        <w:ind w:left="5760" w:hanging="360"/>
      </w:pPr>
      <w:rPr>
        <w:rFonts w:ascii="Times" w:hAnsi="Times" w:hint="default"/>
      </w:rPr>
    </w:lvl>
    <w:lvl w:ilvl="8" w:tplc="DA988534" w:tentative="1">
      <w:start w:val="1"/>
      <w:numFmt w:val="bullet"/>
      <w:lvlText w:val="-"/>
      <w:lvlJc w:val="left"/>
      <w:pPr>
        <w:tabs>
          <w:tab w:val="num" w:pos="6480"/>
        </w:tabs>
        <w:ind w:left="6480" w:hanging="360"/>
      </w:pPr>
      <w:rPr>
        <w:rFonts w:ascii="Times" w:hAnsi="Times" w:hint="default"/>
      </w:rPr>
    </w:lvl>
  </w:abstractNum>
  <w:num w:numId="1">
    <w:abstractNumId w:val="5"/>
  </w:num>
  <w:num w:numId="2">
    <w:abstractNumId w:val="7"/>
  </w:num>
  <w:num w:numId="3">
    <w:abstractNumId w:val="0"/>
  </w:num>
  <w:num w:numId="4">
    <w:abstractNumId w:val="4"/>
  </w:num>
  <w:num w:numId="5">
    <w:abstractNumId w:val="3"/>
  </w:num>
  <w:num w:numId="6">
    <w:abstractNumId w:val="13"/>
  </w:num>
  <w:num w:numId="7">
    <w:abstractNumId w:val="1"/>
  </w:num>
  <w:num w:numId="8">
    <w:abstractNumId w:val="18"/>
  </w:num>
  <w:num w:numId="9">
    <w:abstractNumId w:val="6"/>
  </w:num>
  <w:num w:numId="10">
    <w:abstractNumId w:val="11"/>
  </w:num>
  <w:num w:numId="11">
    <w:abstractNumId w:val="15"/>
  </w:num>
  <w:num w:numId="12">
    <w:abstractNumId w:val="10"/>
  </w:num>
  <w:num w:numId="13">
    <w:abstractNumId w:val="20"/>
  </w:num>
  <w:num w:numId="14">
    <w:abstractNumId w:val="9"/>
  </w:num>
  <w:num w:numId="15">
    <w:abstractNumId w:val="14"/>
  </w:num>
  <w:num w:numId="16">
    <w:abstractNumId w:val="2"/>
  </w:num>
  <w:num w:numId="17">
    <w:abstractNumId w:val="19"/>
  </w:num>
  <w:num w:numId="18">
    <w:abstractNumId w:val="22"/>
  </w:num>
  <w:num w:numId="19">
    <w:abstractNumId w:val="16"/>
  </w:num>
  <w:num w:numId="20">
    <w:abstractNumId w:val="12"/>
  </w:num>
  <w:num w:numId="21">
    <w:abstractNumId w:val="20"/>
  </w:num>
  <w:num w:numId="22">
    <w:abstractNumId w:val="12"/>
  </w:num>
  <w:num w:numId="23">
    <w:abstractNumId w:val="8"/>
  </w:num>
  <w:num w:numId="24">
    <w:abstractNumId w:val="17"/>
  </w:num>
  <w:num w:numId="25">
    <w:abstractNumId w:val="20"/>
  </w:num>
  <w:num w:numId="26">
    <w:abstractNumId w:val="21"/>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NDEyNjcwtTCxMDIwNbFU0lEKTi0uzszPAykwrQUALpMEtCwAAAA="/>
  </w:docVars>
  <w:rsids>
    <w:rsidRoot w:val="002B2813"/>
    <w:rsid w:val="000001C4"/>
    <w:rsid w:val="000006A0"/>
    <w:rsid w:val="000006F3"/>
    <w:rsid w:val="0000159F"/>
    <w:rsid w:val="000015B2"/>
    <w:rsid w:val="0000242E"/>
    <w:rsid w:val="00002FA0"/>
    <w:rsid w:val="00003346"/>
    <w:rsid w:val="000034E0"/>
    <w:rsid w:val="00003CA1"/>
    <w:rsid w:val="00003E20"/>
    <w:rsid w:val="00004AC8"/>
    <w:rsid w:val="000053BA"/>
    <w:rsid w:val="00006055"/>
    <w:rsid w:val="00006AD4"/>
    <w:rsid w:val="00006CB9"/>
    <w:rsid w:val="00007149"/>
    <w:rsid w:val="000074C4"/>
    <w:rsid w:val="00007980"/>
    <w:rsid w:val="000079A6"/>
    <w:rsid w:val="00010E2C"/>
    <w:rsid w:val="00011190"/>
    <w:rsid w:val="00011835"/>
    <w:rsid w:val="00011BB2"/>
    <w:rsid w:val="00012505"/>
    <w:rsid w:val="00012685"/>
    <w:rsid w:val="00012A0D"/>
    <w:rsid w:val="00012C4F"/>
    <w:rsid w:val="00012FA9"/>
    <w:rsid w:val="000131D1"/>
    <w:rsid w:val="00013455"/>
    <w:rsid w:val="000134E3"/>
    <w:rsid w:val="00013632"/>
    <w:rsid w:val="00013E23"/>
    <w:rsid w:val="00013F5E"/>
    <w:rsid w:val="0001403F"/>
    <w:rsid w:val="0001487F"/>
    <w:rsid w:val="00014F35"/>
    <w:rsid w:val="00015F98"/>
    <w:rsid w:val="000166AC"/>
    <w:rsid w:val="00017B7F"/>
    <w:rsid w:val="00017D68"/>
    <w:rsid w:val="00017EDA"/>
    <w:rsid w:val="000212A5"/>
    <w:rsid w:val="000216EC"/>
    <w:rsid w:val="000229B9"/>
    <w:rsid w:val="00022B8C"/>
    <w:rsid w:val="00023742"/>
    <w:rsid w:val="000241E8"/>
    <w:rsid w:val="00024AEF"/>
    <w:rsid w:val="00024DF4"/>
    <w:rsid w:val="0002655D"/>
    <w:rsid w:val="000269E7"/>
    <w:rsid w:val="00026C65"/>
    <w:rsid w:val="00027755"/>
    <w:rsid w:val="00027864"/>
    <w:rsid w:val="0002789E"/>
    <w:rsid w:val="00030048"/>
    <w:rsid w:val="00030385"/>
    <w:rsid w:val="0003072D"/>
    <w:rsid w:val="00030A56"/>
    <w:rsid w:val="00030A88"/>
    <w:rsid w:val="000314CD"/>
    <w:rsid w:val="000315C5"/>
    <w:rsid w:val="0003332B"/>
    <w:rsid w:val="000333A5"/>
    <w:rsid w:val="00033544"/>
    <w:rsid w:val="000336D9"/>
    <w:rsid w:val="00033958"/>
    <w:rsid w:val="00033CFB"/>
    <w:rsid w:val="0003479E"/>
    <w:rsid w:val="00035691"/>
    <w:rsid w:val="00035A94"/>
    <w:rsid w:val="00036615"/>
    <w:rsid w:val="0003710E"/>
    <w:rsid w:val="00037200"/>
    <w:rsid w:val="00037631"/>
    <w:rsid w:val="0003767C"/>
    <w:rsid w:val="00037F72"/>
    <w:rsid w:val="000402F2"/>
    <w:rsid w:val="000405A6"/>
    <w:rsid w:val="00040F4F"/>
    <w:rsid w:val="0004132D"/>
    <w:rsid w:val="000415E1"/>
    <w:rsid w:val="00041C9D"/>
    <w:rsid w:val="00041D6F"/>
    <w:rsid w:val="00042AE3"/>
    <w:rsid w:val="0004347E"/>
    <w:rsid w:val="00043926"/>
    <w:rsid w:val="00044CFA"/>
    <w:rsid w:val="000459C7"/>
    <w:rsid w:val="00046415"/>
    <w:rsid w:val="00046630"/>
    <w:rsid w:val="00046C80"/>
    <w:rsid w:val="00046F06"/>
    <w:rsid w:val="00047149"/>
    <w:rsid w:val="00047A99"/>
    <w:rsid w:val="00047EE1"/>
    <w:rsid w:val="00050112"/>
    <w:rsid w:val="00050276"/>
    <w:rsid w:val="00050466"/>
    <w:rsid w:val="000505CC"/>
    <w:rsid w:val="000507EE"/>
    <w:rsid w:val="000511F9"/>
    <w:rsid w:val="00051B32"/>
    <w:rsid w:val="0005230E"/>
    <w:rsid w:val="00052595"/>
    <w:rsid w:val="00052850"/>
    <w:rsid w:val="000528A2"/>
    <w:rsid w:val="00052BBA"/>
    <w:rsid w:val="0005336A"/>
    <w:rsid w:val="00053588"/>
    <w:rsid w:val="000548FC"/>
    <w:rsid w:val="00054A3A"/>
    <w:rsid w:val="00054B05"/>
    <w:rsid w:val="00054D9D"/>
    <w:rsid w:val="00055676"/>
    <w:rsid w:val="00055F6B"/>
    <w:rsid w:val="00056544"/>
    <w:rsid w:val="00056BDE"/>
    <w:rsid w:val="0005703E"/>
    <w:rsid w:val="0006047F"/>
    <w:rsid w:val="00060D8E"/>
    <w:rsid w:val="00061489"/>
    <w:rsid w:val="00061E16"/>
    <w:rsid w:val="00062159"/>
    <w:rsid w:val="000633B7"/>
    <w:rsid w:val="000635B7"/>
    <w:rsid w:val="00063802"/>
    <w:rsid w:val="00063D9E"/>
    <w:rsid w:val="00064531"/>
    <w:rsid w:val="00064892"/>
    <w:rsid w:val="00064AD3"/>
    <w:rsid w:val="00065088"/>
    <w:rsid w:val="00065172"/>
    <w:rsid w:val="000652D3"/>
    <w:rsid w:val="000654A0"/>
    <w:rsid w:val="00065E94"/>
    <w:rsid w:val="0006645F"/>
    <w:rsid w:val="000666AE"/>
    <w:rsid w:val="00066719"/>
    <w:rsid w:val="00066CB9"/>
    <w:rsid w:val="00066F9B"/>
    <w:rsid w:val="00070144"/>
    <w:rsid w:val="000701AD"/>
    <w:rsid w:val="000707CA"/>
    <w:rsid w:val="00070824"/>
    <w:rsid w:val="00070D21"/>
    <w:rsid w:val="00071790"/>
    <w:rsid w:val="000717FB"/>
    <w:rsid w:val="000719BF"/>
    <w:rsid w:val="00071B8E"/>
    <w:rsid w:val="0007208A"/>
    <w:rsid w:val="0007213C"/>
    <w:rsid w:val="00072BBA"/>
    <w:rsid w:val="00072ED3"/>
    <w:rsid w:val="00072FF5"/>
    <w:rsid w:val="000730DC"/>
    <w:rsid w:val="00073610"/>
    <w:rsid w:val="0007407A"/>
    <w:rsid w:val="00075965"/>
    <w:rsid w:val="00075CC8"/>
    <w:rsid w:val="00075E6F"/>
    <w:rsid w:val="00075FDA"/>
    <w:rsid w:val="000760FD"/>
    <w:rsid w:val="00076386"/>
    <w:rsid w:val="00076D82"/>
    <w:rsid w:val="00077327"/>
    <w:rsid w:val="00077486"/>
    <w:rsid w:val="00077A72"/>
    <w:rsid w:val="00080314"/>
    <w:rsid w:val="00081B08"/>
    <w:rsid w:val="00081EC2"/>
    <w:rsid w:val="00082086"/>
    <w:rsid w:val="00082154"/>
    <w:rsid w:val="000822EC"/>
    <w:rsid w:val="00083607"/>
    <w:rsid w:val="00083800"/>
    <w:rsid w:val="00083DBF"/>
    <w:rsid w:val="0008491D"/>
    <w:rsid w:val="00084925"/>
    <w:rsid w:val="00084A65"/>
    <w:rsid w:val="000851C9"/>
    <w:rsid w:val="000852EB"/>
    <w:rsid w:val="0008559A"/>
    <w:rsid w:val="00086001"/>
    <w:rsid w:val="00086740"/>
    <w:rsid w:val="000869E8"/>
    <w:rsid w:val="00086C1F"/>
    <w:rsid w:val="00086E41"/>
    <w:rsid w:val="000875E7"/>
    <w:rsid w:val="00090042"/>
    <w:rsid w:val="000902C2"/>
    <w:rsid w:val="00090897"/>
    <w:rsid w:val="00091A92"/>
    <w:rsid w:val="000925DA"/>
    <w:rsid w:val="00092C49"/>
    <w:rsid w:val="0009320D"/>
    <w:rsid w:val="000933EE"/>
    <w:rsid w:val="00093C49"/>
    <w:rsid w:val="000944A2"/>
    <w:rsid w:val="00094A06"/>
    <w:rsid w:val="00094B4E"/>
    <w:rsid w:val="00094B70"/>
    <w:rsid w:val="00095519"/>
    <w:rsid w:val="00095A80"/>
    <w:rsid w:val="00096609"/>
    <w:rsid w:val="00096DD7"/>
    <w:rsid w:val="00097290"/>
    <w:rsid w:val="000973E1"/>
    <w:rsid w:val="0009799B"/>
    <w:rsid w:val="00097BD1"/>
    <w:rsid w:val="000A07B0"/>
    <w:rsid w:val="000A0AC2"/>
    <w:rsid w:val="000A1402"/>
    <w:rsid w:val="000A1D25"/>
    <w:rsid w:val="000A20BA"/>
    <w:rsid w:val="000A214E"/>
    <w:rsid w:val="000A262C"/>
    <w:rsid w:val="000A29D1"/>
    <w:rsid w:val="000A3C8D"/>
    <w:rsid w:val="000A3DFE"/>
    <w:rsid w:val="000A40EC"/>
    <w:rsid w:val="000A438E"/>
    <w:rsid w:val="000A54EE"/>
    <w:rsid w:val="000A5AF0"/>
    <w:rsid w:val="000A5C37"/>
    <w:rsid w:val="000A60A3"/>
    <w:rsid w:val="000A6A23"/>
    <w:rsid w:val="000A7A28"/>
    <w:rsid w:val="000A7AF4"/>
    <w:rsid w:val="000A7BC5"/>
    <w:rsid w:val="000A7D7F"/>
    <w:rsid w:val="000B044E"/>
    <w:rsid w:val="000B0C45"/>
    <w:rsid w:val="000B0E71"/>
    <w:rsid w:val="000B0F95"/>
    <w:rsid w:val="000B13E1"/>
    <w:rsid w:val="000B16DB"/>
    <w:rsid w:val="000B18EE"/>
    <w:rsid w:val="000B19AC"/>
    <w:rsid w:val="000B1C5E"/>
    <w:rsid w:val="000B1D92"/>
    <w:rsid w:val="000B2282"/>
    <w:rsid w:val="000B2334"/>
    <w:rsid w:val="000B27E9"/>
    <w:rsid w:val="000B2A11"/>
    <w:rsid w:val="000B2A5B"/>
    <w:rsid w:val="000B2B9C"/>
    <w:rsid w:val="000B317E"/>
    <w:rsid w:val="000B3495"/>
    <w:rsid w:val="000B3A97"/>
    <w:rsid w:val="000B3B91"/>
    <w:rsid w:val="000B3C8D"/>
    <w:rsid w:val="000B3E75"/>
    <w:rsid w:val="000B4207"/>
    <w:rsid w:val="000B46E3"/>
    <w:rsid w:val="000B4B1B"/>
    <w:rsid w:val="000B4E64"/>
    <w:rsid w:val="000B50C3"/>
    <w:rsid w:val="000B524E"/>
    <w:rsid w:val="000B5AC9"/>
    <w:rsid w:val="000B5F0A"/>
    <w:rsid w:val="000B6D65"/>
    <w:rsid w:val="000B6F40"/>
    <w:rsid w:val="000B743C"/>
    <w:rsid w:val="000B78A8"/>
    <w:rsid w:val="000B795E"/>
    <w:rsid w:val="000C0606"/>
    <w:rsid w:val="000C0AF2"/>
    <w:rsid w:val="000C1091"/>
    <w:rsid w:val="000C14F6"/>
    <w:rsid w:val="000C1822"/>
    <w:rsid w:val="000C194F"/>
    <w:rsid w:val="000C1D59"/>
    <w:rsid w:val="000C263D"/>
    <w:rsid w:val="000C2B09"/>
    <w:rsid w:val="000C2FA9"/>
    <w:rsid w:val="000C30CF"/>
    <w:rsid w:val="000C373E"/>
    <w:rsid w:val="000C3C3E"/>
    <w:rsid w:val="000C3F5E"/>
    <w:rsid w:val="000C501D"/>
    <w:rsid w:val="000C5B5B"/>
    <w:rsid w:val="000C5CBA"/>
    <w:rsid w:val="000C5DB4"/>
    <w:rsid w:val="000C5E52"/>
    <w:rsid w:val="000C6D22"/>
    <w:rsid w:val="000C74BA"/>
    <w:rsid w:val="000C7531"/>
    <w:rsid w:val="000C7BA7"/>
    <w:rsid w:val="000C7C3F"/>
    <w:rsid w:val="000D0703"/>
    <w:rsid w:val="000D0BD6"/>
    <w:rsid w:val="000D0C61"/>
    <w:rsid w:val="000D1440"/>
    <w:rsid w:val="000D27AD"/>
    <w:rsid w:val="000D29D1"/>
    <w:rsid w:val="000D2A74"/>
    <w:rsid w:val="000D2B0A"/>
    <w:rsid w:val="000D30F0"/>
    <w:rsid w:val="000D3286"/>
    <w:rsid w:val="000D344D"/>
    <w:rsid w:val="000D3970"/>
    <w:rsid w:val="000D3C73"/>
    <w:rsid w:val="000D40E7"/>
    <w:rsid w:val="000D47CC"/>
    <w:rsid w:val="000D5069"/>
    <w:rsid w:val="000D584F"/>
    <w:rsid w:val="000D6BF9"/>
    <w:rsid w:val="000D76BC"/>
    <w:rsid w:val="000D7750"/>
    <w:rsid w:val="000E071E"/>
    <w:rsid w:val="000E0DEE"/>
    <w:rsid w:val="000E1060"/>
    <w:rsid w:val="000E11B1"/>
    <w:rsid w:val="000E13EC"/>
    <w:rsid w:val="000E181D"/>
    <w:rsid w:val="000E225A"/>
    <w:rsid w:val="000E22A8"/>
    <w:rsid w:val="000E25CB"/>
    <w:rsid w:val="000E27AA"/>
    <w:rsid w:val="000E2E4E"/>
    <w:rsid w:val="000E337A"/>
    <w:rsid w:val="000E34FD"/>
    <w:rsid w:val="000E3D7C"/>
    <w:rsid w:val="000E4350"/>
    <w:rsid w:val="000E4376"/>
    <w:rsid w:val="000E4408"/>
    <w:rsid w:val="000E4837"/>
    <w:rsid w:val="000E53AB"/>
    <w:rsid w:val="000E5716"/>
    <w:rsid w:val="000E5782"/>
    <w:rsid w:val="000E57CB"/>
    <w:rsid w:val="000E5B9C"/>
    <w:rsid w:val="000E5C08"/>
    <w:rsid w:val="000E6337"/>
    <w:rsid w:val="000E6352"/>
    <w:rsid w:val="000E6ADB"/>
    <w:rsid w:val="000E6D1D"/>
    <w:rsid w:val="000E7377"/>
    <w:rsid w:val="000E7A79"/>
    <w:rsid w:val="000F0D92"/>
    <w:rsid w:val="000F15B2"/>
    <w:rsid w:val="000F19DE"/>
    <w:rsid w:val="000F2D77"/>
    <w:rsid w:val="000F2E1F"/>
    <w:rsid w:val="000F32CA"/>
    <w:rsid w:val="000F334F"/>
    <w:rsid w:val="000F373D"/>
    <w:rsid w:val="000F37B0"/>
    <w:rsid w:val="000F3EE6"/>
    <w:rsid w:val="000F4595"/>
    <w:rsid w:val="000F4CB2"/>
    <w:rsid w:val="000F4E44"/>
    <w:rsid w:val="000F4E90"/>
    <w:rsid w:val="000F568D"/>
    <w:rsid w:val="000F68D0"/>
    <w:rsid w:val="000F69DF"/>
    <w:rsid w:val="000F6B15"/>
    <w:rsid w:val="000F6F97"/>
    <w:rsid w:val="00100B75"/>
    <w:rsid w:val="00101261"/>
    <w:rsid w:val="00101565"/>
    <w:rsid w:val="0010170B"/>
    <w:rsid w:val="00101AA4"/>
    <w:rsid w:val="00101C4F"/>
    <w:rsid w:val="00102C9F"/>
    <w:rsid w:val="00102D77"/>
    <w:rsid w:val="001039DA"/>
    <w:rsid w:val="00103D60"/>
    <w:rsid w:val="00103FC9"/>
    <w:rsid w:val="001068D2"/>
    <w:rsid w:val="001069F2"/>
    <w:rsid w:val="001103BD"/>
    <w:rsid w:val="001105F8"/>
    <w:rsid w:val="00110A35"/>
    <w:rsid w:val="00110C83"/>
    <w:rsid w:val="00111208"/>
    <w:rsid w:val="001115E4"/>
    <w:rsid w:val="00111808"/>
    <w:rsid w:val="00112220"/>
    <w:rsid w:val="00112931"/>
    <w:rsid w:val="0011339F"/>
    <w:rsid w:val="00113B8F"/>
    <w:rsid w:val="00113EC8"/>
    <w:rsid w:val="00114E96"/>
    <w:rsid w:val="001152C7"/>
    <w:rsid w:val="00115C6C"/>
    <w:rsid w:val="00115C88"/>
    <w:rsid w:val="0011644A"/>
    <w:rsid w:val="001169F3"/>
    <w:rsid w:val="001172F5"/>
    <w:rsid w:val="00117332"/>
    <w:rsid w:val="0011784B"/>
    <w:rsid w:val="001204DD"/>
    <w:rsid w:val="00121864"/>
    <w:rsid w:val="001220B5"/>
    <w:rsid w:val="00122478"/>
    <w:rsid w:val="00122839"/>
    <w:rsid w:val="001237AC"/>
    <w:rsid w:val="00124040"/>
    <w:rsid w:val="001249C0"/>
    <w:rsid w:val="00124E12"/>
    <w:rsid w:val="00124E75"/>
    <w:rsid w:val="001265C5"/>
    <w:rsid w:val="0012673D"/>
    <w:rsid w:val="001269B8"/>
    <w:rsid w:val="00127099"/>
    <w:rsid w:val="0012765C"/>
    <w:rsid w:val="00127EE9"/>
    <w:rsid w:val="001308FC"/>
    <w:rsid w:val="00130F60"/>
    <w:rsid w:val="00131FA4"/>
    <w:rsid w:val="00132830"/>
    <w:rsid w:val="00132B71"/>
    <w:rsid w:val="0013304A"/>
    <w:rsid w:val="001337A5"/>
    <w:rsid w:val="0013427A"/>
    <w:rsid w:val="001348FE"/>
    <w:rsid w:val="00134B36"/>
    <w:rsid w:val="00134D55"/>
    <w:rsid w:val="00135466"/>
    <w:rsid w:val="00135659"/>
    <w:rsid w:val="001360F3"/>
    <w:rsid w:val="001362C2"/>
    <w:rsid w:val="00136566"/>
    <w:rsid w:val="0013678C"/>
    <w:rsid w:val="00136955"/>
    <w:rsid w:val="00136E19"/>
    <w:rsid w:val="001371B2"/>
    <w:rsid w:val="00137246"/>
    <w:rsid w:val="001373C6"/>
    <w:rsid w:val="00137AB9"/>
    <w:rsid w:val="00137D78"/>
    <w:rsid w:val="0014025F"/>
    <w:rsid w:val="0014060C"/>
    <w:rsid w:val="0014061B"/>
    <w:rsid w:val="001409A0"/>
    <w:rsid w:val="00140D3E"/>
    <w:rsid w:val="00141E40"/>
    <w:rsid w:val="00141F08"/>
    <w:rsid w:val="00141FF2"/>
    <w:rsid w:val="0014255D"/>
    <w:rsid w:val="0014287A"/>
    <w:rsid w:val="00142DE2"/>
    <w:rsid w:val="00143CE3"/>
    <w:rsid w:val="00144312"/>
    <w:rsid w:val="00144C87"/>
    <w:rsid w:val="00145118"/>
    <w:rsid w:val="001467B1"/>
    <w:rsid w:val="00147C09"/>
    <w:rsid w:val="00150175"/>
    <w:rsid w:val="001502C8"/>
    <w:rsid w:val="001506FF"/>
    <w:rsid w:val="00151011"/>
    <w:rsid w:val="00151224"/>
    <w:rsid w:val="0015130F"/>
    <w:rsid w:val="00151639"/>
    <w:rsid w:val="00151779"/>
    <w:rsid w:val="0015214C"/>
    <w:rsid w:val="001523D1"/>
    <w:rsid w:val="00152802"/>
    <w:rsid w:val="001532BA"/>
    <w:rsid w:val="0015364E"/>
    <w:rsid w:val="00153901"/>
    <w:rsid w:val="00153CA1"/>
    <w:rsid w:val="00153CF8"/>
    <w:rsid w:val="00153DC6"/>
    <w:rsid w:val="00153EA9"/>
    <w:rsid w:val="00153FED"/>
    <w:rsid w:val="00154266"/>
    <w:rsid w:val="001542AD"/>
    <w:rsid w:val="00155183"/>
    <w:rsid w:val="00155BFD"/>
    <w:rsid w:val="0015627C"/>
    <w:rsid w:val="00156ABA"/>
    <w:rsid w:val="00157390"/>
    <w:rsid w:val="001573D3"/>
    <w:rsid w:val="00157EB4"/>
    <w:rsid w:val="001602DF"/>
    <w:rsid w:val="00160998"/>
    <w:rsid w:val="00160CD6"/>
    <w:rsid w:val="00160F5F"/>
    <w:rsid w:val="00160F68"/>
    <w:rsid w:val="00161272"/>
    <w:rsid w:val="00162094"/>
    <w:rsid w:val="00162308"/>
    <w:rsid w:val="00162DBB"/>
    <w:rsid w:val="0016316A"/>
    <w:rsid w:val="00163539"/>
    <w:rsid w:val="00163768"/>
    <w:rsid w:val="0016381F"/>
    <w:rsid w:val="00163D1D"/>
    <w:rsid w:val="00164171"/>
    <w:rsid w:val="001644FA"/>
    <w:rsid w:val="00164E58"/>
    <w:rsid w:val="00165033"/>
    <w:rsid w:val="001652A4"/>
    <w:rsid w:val="00165926"/>
    <w:rsid w:val="001665EB"/>
    <w:rsid w:val="001670EA"/>
    <w:rsid w:val="001674A0"/>
    <w:rsid w:val="00167D79"/>
    <w:rsid w:val="001704D7"/>
    <w:rsid w:val="001705A1"/>
    <w:rsid w:val="00170A50"/>
    <w:rsid w:val="00171666"/>
    <w:rsid w:val="00171D07"/>
    <w:rsid w:val="00172142"/>
    <w:rsid w:val="00172408"/>
    <w:rsid w:val="00172EB0"/>
    <w:rsid w:val="00173E20"/>
    <w:rsid w:val="00174FFD"/>
    <w:rsid w:val="001759CA"/>
    <w:rsid w:val="00176AA0"/>
    <w:rsid w:val="00177089"/>
    <w:rsid w:val="0017720F"/>
    <w:rsid w:val="0017726A"/>
    <w:rsid w:val="001779EF"/>
    <w:rsid w:val="00177DD3"/>
    <w:rsid w:val="00180278"/>
    <w:rsid w:val="00180647"/>
    <w:rsid w:val="001807F2"/>
    <w:rsid w:val="0018117E"/>
    <w:rsid w:val="001818A7"/>
    <w:rsid w:val="00182725"/>
    <w:rsid w:val="0018296E"/>
    <w:rsid w:val="001829C8"/>
    <w:rsid w:val="00182DE2"/>
    <w:rsid w:val="00183CC3"/>
    <w:rsid w:val="001846D1"/>
    <w:rsid w:val="00184C23"/>
    <w:rsid w:val="001864FD"/>
    <w:rsid w:val="00186904"/>
    <w:rsid w:val="00186B0A"/>
    <w:rsid w:val="0018717E"/>
    <w:rsid w:val="00187ACF"/>
    <w:rsid w:val="001905BD"/>
    <w:rsid w:val="00190731"/>
    <w:rsid w:val="00191286"/>
    <w:rsid w:val="00191394"/>
    <w:rsid w:val="00191E79"/>
    <w:rsid w:val="00192FE6"/>
    <w:rsid w:val="001930BB"/>
    <w:rsid w:val="0019326A"/>
    <w:rsid w:val="0019360B"/>
    <w:rsid w:val="00193986"/>
    <w:rsid w:val="00193B08"/>
    <w:rsid w:val="00193C0A"/>
    <w:rsid w:val="00194570"/>
    <w:rsid w:val="00194847"/>
    <w:rsid w:val="001952B2"/>
    <w:rsid w:val="00196147"/>
    <w:rsid w:val="0019631B"/>
    <w:rsid w:val="00196410"/>
    <w:rsid w:val="00196BF4"/>
    <w:rsid w:val="001972DA"/>
    <w:rsid w:val="001975F1"/>
    <w:rsid w:val="001976AA"/>
    <w:rsid w:val="001A02F6"/>
    <w:rsid w:val="001A0767"/>
    <w:rsid w:val="001A0E44"/>
    <w:rsid w:val="001A0EBD"/>
    <w:rsid w:val="001A15C6"/>
    <w:rsid w:val="001A17D2"/>
    <w:rsid w:val="001A2620"/>
    <w:rsid w:val="001A2D0B"/>
    <w:rsid w:val="001A34F1"/>
    <w:rsid w:val="001A480B"/>
    <w:rsid w:val="001A4C99"/>
    <w:rsid w:val="001A5510"/>
    <w:rsid w:val="001A5C7B"/>
    <w:rsid w:val="001A5E19"/>
    <w:rsid w:val="001A63D8"/>
    <w:rsid w:val="001A6D96"/>
    <w:rsid w:val="001B015A"/>
    <w:rsid w:val="001B01FA"/>
    <w:rsid w:val="001B0832"/>
    <w:rsid w:val="001B18A7"/>
    <w:rsid w:val="001B1DC6"/>
    <w:rsid w:val="001B231C"/>
    <w:rsid w:val="001B2452"/>
    <w:rsid w:val="001B2555"/>
    <w:rsid w:val="001B26D9"/>
    <w:rsid w:val="001B2762"/>
    <w:rsid w:val="001B28FB"/>
    <w:rsid w:val="001B36FC"/>
    <w:rsid w:val="001B38EE"/>
    <w:rsid w:val="001B41ED"/>
    <w:rsid w:val="001B4607"/>
    <w:rsid w:val="001B6DE1"/>
    <w:rsid w:val="001B731F"/>
    <w:rsid w:val="001B7722"/>
    <w:rsid w:val="001B7E0C"/>
    <w:rsid w:val="001C0674"/>
    <w:rsid w:val="001C0675"/>
    <w:rsid w:val="001C1405"/>
    <w:rsid w:val="001C1B93"/>
    <w:rsid w:val="001C226F"/>
    <w:rsid w:val="001C2D20"/>
    <w:rsid w:val="001C3889"/>
    <w:rsid w:val="001C5296"/>
    <w:rsid w:val="001C5ED1"/>
    <w:rsid w:val="001C625E"/>
    <w:rsid w:val="001C6298"/>
    <w:rsid w:val="001C66AC"/>
    <w:rsid w:val="001C6754"/>
    <w:rsid w:val="001C6C48"/>
    <w:rsid w:val="001C71D2"/>
    <w:rsid w:val="001C77F0"/>
    <w:rsid w:val="001C7E18"/>
    <w:rsid w:val="001D05F7"/>
    <w:rsid w:val="001D07EA"/>
    <w:rsid w:val="001D08B3"/>
    <w:rsid w:val="001D092B"/>
    <w:rsid w:val="001D18AB"/>
    <w:rsid w:val="001D30C9"/>
    <w:rsid w:val="001D37CC"/>
    <w:rsid w:val="001D4332"/>
    <w:rsid w:val="001D445B"/>
    <w:rsid w:val="001D46A0"/>
    <w:rsid w:val="001D4DC6"/>
    <w:rsid w:val="001D50C2"/>
    <w:rsid w:val="001D653D"/>
    <w:rsid w:val="001D753C"/>
    <w:rsid w:val="001D7CA4"/>
    <w:rsid w:val="001D7E58"/>
    <w:rsid w:val="001D7E8D"/>
    <w:rsid w:val="001D7EC7"/>
    <w:rsid w:val="001E0425"/>
    <w:rsid w:val="001E0929"/>
    <w:rsid w:val="001E0CCE"/>
    <w:rsid w:val="001E13B3"/>
    <w:rsid w:val="001E28AE"/>
    <w:rsid w:val="001E296D"/>
    <w:rsid w:val="001E30A0"/>
    <w:rsid w:val="001E3835"/>
    <w:rsid w:val="001E3DE1"/>
    <w:rsid w:val="001E3EAE"/>
    <w:rsid w:val="001E41FD"/>
    <w:rsid w:val="001E42C6"/>
    <w:rsid w:val="001E4D4F"/>
    <w:rsid w:val="001E54F9"/>
    <w:rsid w:val="001E550C"/>
    <w:rsid w:val="001E57CF"/>
    <w:rsid w:val="001E5981"/>
    <w:rsid w:val="001E61E8"/>
    <w:rsid w:val="001E63A1"/>
    <w:rsid w:val="001E6826"/>
    <w:rsid w:val="001E6E8E"/>
    <w:rsid w:val="001E73B0"/>
    <w:rsid w:val="001E74BA"/>
    <w:rsid w:val="001E7B9F"/>
    <w:rsid w:val="001E7CD5"/>
    <w:rsid w:val="001E7E4D"/>
    <w:rsid w:val="001F01FB"/>
    <w:rsid w:val="001F0608"/>
    <w:rsid w:val="001F0658"/>
    <w:rsid w:val="001F0B29"/>
    <w:rsid w:val="001F0C29"/>
    <w:rsid w:val="001F0D43"/>
    <w:rsid w:val="001F0E92"/>
    <w:rsid w:val="001F1987"/>
    <w:rsid w:val="001F1C2F"/>
    <w:rsid w:val="001F201D"/>
    <w:rsid w:val="001F21BC"/>
    <w:rsid w:val="001F22D5"/>
    <w:rsid w:val="001F23BD"/>
    <w:rsid w:val="001F2F22"/>
    <w:rsid w:val="001F34DA"/>
    <w:rsid w:val="001F3CA8"/>
    <w:rsid w:val="001F4DAC"/>
    <w:rsid w:val="001F4F59"/>
    <w:rsid w:val="001F5019"/>
    <w:rsid w:val="001F51C5"/>
    <w:rsid w:val="001F55A9"/>
    <w:rsid w:val="001F65B0"/>
    <w:rsid w:val="001F67AA"/>
    <w:rsid w:val="001F6AFD"/>
    <w:rsid w:val="001F7382"/>
    <w:rsid w:val="001F738D"/>
    <w:rsid w:val="001F7599"/>
    <w:rsid w:val="00200CAE"/>
    <w:rsid w:val="002010D7"/>
    <w:rsid w:val="00201B71"/>
    <w:rsid w:val="002020A9"/>
    <w:rsid w:val="00202B6E"/>
    <w:rsid w:val="00202E48"/>
    <w:rsid w:val="00202F75"/>
    <w:rsid w:val="00204A2A"/>
    <w:rsid w:val="00204B11"/>
    <w:rsid w:val="00204B22"/>
    <w:rsid w:val="00204B3A"/>
    <w:rsid w:val="00204DFD"/>
    <w:rsid w:val="00205339"/>
    <w:rsid w:val="0020535A"/>
    <w:rsid w:val="002055CB"/>
    <w:rsid w:val="002059EF"/>
    <w:rsid w:val="00205A4B"/>
    <w:rsid w:val="00205BDB"/>
    <w:rsid w:val="002060BD"/>
    <w:rsid w:val="0020689D"/>
    <w:rsid w:val="00206955"/>
    <w:rsid w:val="00206A79"/>
    <w:rsid w:val="00206D15"/>
    <w:rsid w:val="00206ECA"/>
    <w:rsid w:val="002076C5"/>
    <w:rsid w:val="00207973"/>
    <w:rsid w:val="00207BA4"/>
    <w:rsid w:val="00210309"/>
    <w:rsid w:val="00211519"/>
    <w:rsid w:val="0021224B"/>
    <w:rsid w:val="00212489"/>
    <w:rsid w:val="0021279A"/>
    <w:rsid w:val="00212950"/>
    <w:rsid w:val="00212FB8"/>
    <w:rsid w:val="002133D8"/>
    <w:rsid w:val="00213709"/>
    <w:rsid w:val="002138FC"/>
    <w:rsid w:val="002149AF"/>
    <w:rsid w:val="00214A86"/>
    <w:rsid w:val="00214EF3"/>
    <w:rsid w:val="002159B9"/>
    <w:rsid w:val="00215AAA"/>
    <w:rsid w:val="00216770"/>
    <w:rsid w:val="0021683C"/>
    <w:rsid w:val="00216C50"/>
    <w:rsid w:val="00216F5F"/>
    <w:rsid w:val="00220615"/>
    <w:rsid w:val="00221985"/>
    <w:rsid w:val="00221EC5"/>
    <w:rsid w:val="00222A7A"/>
    <w:rsid w:val="00222D3B"/>
    <w:rsid w:val="002231C2"/>
    <w:rsid w:val="0022380F"/>
    <w:rsid w:val="00223823"/>
    <w:rsid w:val="00223B4F"/>
    <w:rsid w:val="00224A2C"/>
    <w:rsid w:val="00224E86"/>
    <w:rsid w:val="00224F98"/>
    <w:rsid w:val="00225217"/>
    <w:rsid w:val="0022538F"/>
    <w:rsid w:val="002256D9"/>
    <w:rsid w:val="00226577"/>
    <w:rsid w:val="0022687C"/>
    <w:rsid w:val="002300B3"/>
    <w:rsid w:val="002306F8"/>
    <w:rsid w:val="002312F4"/>
    <w:rsid w:val="002313A2"/>
    <w:rsid w:val="00231FC7"/>
    <w:rsid w:val="00231FE1"/>
    <w:rsid w:val="00232320"/>
    <w:rsid w:val="00232930"/>
    <w:rsid w:val="00232A95"/>
    <w:rsid w:val="00232C3F"/>
    <w:rsid w:val="00232C77"/>
    <w:rsid w:val="00232D39"/>
    <w:rsid w:val="00232DD9"/>
    <w:rsid w:val="0023308F"/>
    <w:rsid w:val="00233283"/>
    <w:rsid w:val="00233403"/>
    <w:rsid w:val="00233440"/>
    <w:rsid w:val="0023371C"/>
    <w:rsid w:val="00233CE4"/>
    <w:rsid w:val="00233D0E"/>
    <w:rsid w:val="00234543"/>
    <w:rsid w:val="00234E13"/>
    <w:rsid w:val="00235708"/>
    <w:rsid w:val="00236331"/>
    <w:rsid w:val="00236450"/>
    <w:rsid w:val="00237500"/>
    <w:rsid w:val="0023765A"/>
    <w:rsid w:val="00237921"/>
    <w:rsid w:val="00240342"/>
    <w:rsid w:val="00241196"/>
    <w:rsid w:val="00241311"/>
    <w:rsid w:val="00241518"/>
    <w:rsid w:val="002418E8"/>
    <w:rsid w:val="00241E36"/>
    <w:rsid w:val="00242119"/>
    <w:rsid w:val="00242E22"/>
    <w:rsid w:val="00242E81"/>
    <w:rsid w:val="0024336B"/>
    <w:rsid w:val="00243DDD"/>
    <w:rsid w:val="00244194"/>
    <w:rsid w:val="0024424F"/>
    <w:rsid w:val="002446AF"/>
    <w:rsid w:val="00244C81"/>
    <w:rsid w:val="00244D28"/>
    <w:rsid w:val="00245689"/>
    <w:rsid w:val="00245720"/>
    <w:rsid w:val="00245A1E"/>
    <w:rsid w:val="00245A6F"/>
    <w:rsid w:val="00245FD5"/>
    <w:rsid w:val="0024608D"/>
    <w:rsid w:val="002468CC"/>
    <w:rsid w:val="002477DF"/>
    <w:rsid w:val="00247FBC"/>
    <w:rsid w:val="00250807"/>
    <w:rsid w:val="00251146"/>
    <w:rsid w:val="002513A9"/>
    <w:rsid w:val="00251594"/>
    <w:rsid w:val="00251AD6"/>
    <w:rsid w:val="00251EDF"/>
    <w:rsid w:val="00252237"/>
    <w:rsid w:val="00252C17"/>
    <w:rsid w:val="0025307F"/>
    <w:rsid w:val="00253647"/>
    <w:rsid w:val="002539B8"/>
    <w:rsid w:val="00253C48"/>
    <w:rsid w:val="00253D35"/>
    <w:rsid w:val="0025453A"/>
    <w:rsid w:val="00254DB3"/>
    <w:rsid w:val="002551BD"/>
    <w:rsid w:val="002554E0"/>
    <w:rsid w:val="0025648B"/>
    <w:rsid w:val="002568D0"/>
    <w:rsid w:val="00256F57"/>
    <w:rsid w:val="00260127"/>
    <w:rsid w:val="00260256"/>
    <w:rsid w:val="002606B5"/>
    <w:rsid w:val="00260AEE"/>
    <w:rsid w:val="002615C9"/>
    <w:rsid w:val="002621A6"/>
    <w:rsid w:val="00262661"/>
    <w:rsid w:val="00262D9D"/>
    <w:rsid w:val="002632DF"/>
    <w:rsid w:val="002635F8"/>
    <w:rsid w:val="002636DF"/>
    <w:rsid w:val="00263946"/>
    <w:rsid w:val="00263AFA"/>
    <w:rsid w:val="002640BA"/>
    <w:rsid w:val="0026463E"/>
    <w:rsid w:val="00264987"/>
    <w:rsid w:val="00264CF2"/>
    <w:rsid w:val="00265CDD"/>
    <w:rsid w:val="002667A8"/>
    <w:rsid w:val="002669D1"/>
    <w:rsid w:val="00266A4A"/>
    <w:rsid w:val="00267587"/>
    <w:rsid w:val="002675C8"/>
    <w:rsid w:val="00267646"/>
    <w:rsid w:val="00267760"/>
    <w:rsid w:val="00267F7F"/>
    <w:rsid w:val="002700FF"/>
    <w:rsid w:val="0027021F"/>
    <w:rsid w:val="00270425"/>
    <w:rsid w:val="00271589"/>
    <w:rsid w:val="00271BDC"/>
    <w:rsid w:val="00272060"/>
    <w:rsid w:val="002723DE"/>
    <w:rsid w:val="00273177"/>
    <w:rsid w:val="00273A7B"/>
    <w:rsid w:val="0027455B"/>
    <w:rsid w:val="0027504C"/>
    <w:rsid w:val="00275074"/>
    <w:rsid w:val="0027638D"/>
    <w:rsid w:val="002763E9"/>
    <w:rsid w:val="00276736"/>
    <w:rsid w:val="002769D0"/>
    <w:rsid w:val="00276BD3"/>
    <w:rsid w:val="00276F4E"/>
    <w:rsid w:val="0027773D"/>
    <w:rsid w:val="002778BD"/>
    <w:rsid w:val="00277B7E"/>
    <w:rsid w:val="00280CE4"/>
    <w:rsid w:val="002815FA"/>
    <w:rsid w:val="0028224C"/>
    <w:rsid w:val="002824C2"/>
    <w:rsid w:val="00283B95"/>
    <w:rsid w:val="00284E32"/>
    <w:rsid w:val="002851EB"/>
    <w:rsid w:val="00285255"/>
    <w:rsid w:val="00285510"/>
    <w:rsid w:val="00285713"/>
    <w:rsid w:val="00285BD1"/>
    <w:rsid w:val="00285DE2"/>
    <w:rsid w:val="0028616D"/>
    <w:rsid w:val="002863BC"/>
    <w:rsid w:val="00286965"/>
    <w:rsid w:val="00287B66"/>
    <w:rsid w:val="0029136E"/>
    <w:rsid w:val="00292399"/>
    <w:rsid w:val="002926C3"/>
    <w:rsid w:val="00294276"/>
    <w:rsid w:val="00294445"/>
    <w:rsid w:val="00294B4D"/>
    <w:rsid w:val="002952DB"/>
    <w:rsid w:val="0029537E"/>
    <w:rsid w:val="002960D5"/>
    <w:rsid w:val="0029615E"/>
    <w:rsid w:val="00297926"/>
    <w:rsid w:val="002A02C9"/>
    <w:rsid w:val="002A0C28"/>
    <w:rsid w:val="002A1062"/>
    <w:rsid w:val="002A1AEA"/>
    <w:rsid w:val="002A2012"/>
    <w:rsid w:val="002A23D7"/>
    <w:rsid w:val="002A2413"/>
    <w:rsid w:val="002A2F5E"/>
    <w:rsid w:val="002A352A"/>
    <w:rsid w:val="002A35A2"/>
    <w:rsid w:val="002A54EB"/>
    <w:rsid w:val="002A5EC9"/>
    <w:rsid w:val="002A607D"/>
    <w:rsid w:val="002A6292"/>
    <w:rsid w:val="002B0CA5"/>
    <w:rsid w:val="002B132E"/>
    <w:rsid w:val="002B1499"/>
    <w:rsid w:val="002B16F5"/>
    <w:rsid w:val="002B182F"/>
    <w:rsid w:val="002B1C7B"/>
    <w:rsid w:val="002B2813"/>
    <w:rsid w:val="002B2D29"/>
    <w:rsid w:val="002B3B31"/>
    <w:rsid w:val="002B3BBD"/>
    <w:rsid w:val="002B5E6C"/>
    <w:rsid w:val="002B60F3"/>
    <w:rsid w:val="002B69BC"/>
    <w:rsid w:val="002B6BBE"/>
    <w:rsid w:val="002B6D20"/>
    <w:rsid w:val="002B706D"/>
    <w:rsid w:val="002B7749"/>
    <w:rsid w:val="002C0100"/>
    <w:rsid w:val="002C07C4"/>
    <w:rsid w:val="002C0C4B"/>
    <w:rsid w:val="002C16A8"/>
    <w:rsid w:val="002C1CA2"/>
    <w:rsid w:val="002C1EEA"/>
    <w:rsid w:val="002C209C"/>
    <w:rsid w:val="002C227C"/>
    <w:rsid w:val="002C2868"/>
    <w:rsid w:val="002C2EAF"/>
    <w:rsid w:val="002C36F3"/>
    <w:rsid w:val="002C3762"/>
    <w:rsid w:val="002C4058"/>
    <w:rsid w:val="002C47AD"/>
    <w:rsid w:val="002C488F"/>
    <w:rsid w:val="002C52BE"/>
    <w:rsid w:val="002C5510"/>
    <w:rsid w:val="002C5C3F"/>
    <w:rsid w:val="002C5D04"/>
    <w:rsid w:val="002C6034"/>
    <w:rsid w:val="002C635B"/>
    <w:rsid w:val="002C7276"/>
    <w:rsid w:val="002C748D"/>
    <w:rsid w:val="002C74F5"/>
    <w:rsid w:val="002C770F"/>
    <w:rsid w:val="002C7CFF"/>
    <w:rsid w:val="002D0428"/>
    <w:rsid w:val="002D074D"/>
    <w:rsid w:val="002D0B7D"/>
    <w:rsid w:val="002D0BC6"/>
    <w:rsid w:val="002D106F"/>
    <w:rsid w:val="002D10D2"/>
    <w:rsid w:val="002D12DB"/>
    <w:rsid w:val="002D14A3"/>
    <w:rsid w:val="002D17C5"/>
    <w:rsid w:val="002D1850"/>
    <w:rsid w:val="002D1C2C"/>
    <w:rsid w:val="002D23CB"/>
    <w:rsid w:val="002D2679"/>
    <w:rsid w:val="002D32A5"/>
    <w:rsid w:val="002D33E9"/>
    <w:rsid w:val="002D365F"/>
    <w:rsid w:val="002D4ADF"/>
    <w:rsid w:val="002D51DF"/>
    <w:rsid w:val="002D523B"/>
    <w:rsid w:val="002D5FF7"/>
    <w:rsid w:val="002D632F"/>
    <w:rsid w:val="002D6892"/>
    <w:rsid w:val="002D68C2"/>
    <w:rsid w:val="002D6984"/>
    <w:rsid w:val="002D7C86"/>
    <w:rsid w:val="002D7EC9"/>
    <w:rsid w:val="002E0167"/>
    <w:rsid w:val="002E0534"/>
    <w:rsid w:val="002E0692"/>
    <w:rsid w:val="002E08F1"/>
    <w:rsid w:val="002E152D"/>
    <w:rsid w:val="002E1D74"/>
    <w:rsid w:val="002E2943"/>
    <w:rsid w:val="002E29F9"/>
    <w:rsid w:val="002E2CF1"/>
    <w:rsid w:val="002E34AF"/>
    <w:rsid w:val="002E3C78"/>
    <w:rsid w:val="002E3F5C"/>
    <w:rsid w:val="002E41D3"/>
    <w:rsid w:val="002E436C"/>
    <w:rsid w:val="002E4AAC"/>
    <w:rsid w:val="002E53DE"/>
    <w:rsid w:val="002E563B"/>
    <w:rsid w:val="002E5D77"/>
    <w:rsid w:val="002E5DFE"/>
    <w:rsid w:val="002E60F1"/>
    <w:rsid w:val="002E62B9"/>
    <w:rsid w:val="002E62D2"/>
    <w:rsid w:val="002E6C5D"/>
    <w:rsid w:val="002E734F"/>
    <w:rsid w:val="002E74AF"/>
    <w:rsid w:val="002E758C"/>
    <w:rsid w:val="002E794E"/>
    <w:rsid w:val="002E9BC5"/>
    <w:rsid w:val="002F1038"/>
    <w:rsid w:val="002F1952"/>
    <w:rsid w:val="002F1998"/>
    <w:rsid w:val="002F1E87"/>
    <w:rsid w:val="002F22FF"/>
    <w:rsid w:val="002F2431"/>
    <w:rsid w:val="002F2D8F"/>
    <w:rsid w:val="002F4C87"/>
    <w:rsid w:val="002F4F43"/>
    <w:rsid w:val="002F5315"/>
    <w:rsid w:val="002F5BE4"/>
    <w:rsid w:val="002F5FB1"/>
    <w:rsid w:val="002F6175"/>
    <w:rsid w:val="002F63F3"/>
    <w:rsid w:val="002F695B"/>
    <w:rsid w:val="002F72DA"/>
    <w:rsid w:val="002F76B1"/>
    <w:rsid w:val="002F7D66"/>
    <w:rsid w:val="002F7DBE"/>
    <w:rsid w:val="00300402"/>
    <w:rsid w:val="0030090B"/>
    <w:rsid w:val="00301BB9"/>
    <w:rsid w:val="00301EEA"/>
    <w:rsid w:val="003026D4"/>
    <w:rsid w:val="003029D2"/>
    <w:rsid w:val="00302AE8"/>
    <w:rsid w:val="00302BB1"/>
    <w:rsid w:val="00302BEF"/>
    <w:rsid w:val="00302FE9"/>
    <w:rsid w:val="003030F0"/>
    <w:rsid w:val="00303AE5"/>
    <w:rsid w:val="0030404B"/>
    <w:rsid w:val="00304210"/>
    <w:rsid w:val="003048D7"/>
    <w:rsid w:val="00304A1B"/>
    <w:rsid w:val="00304AD2"/>
    <w:rsid w:val="00304EAA"/>
    <w:rsid w:val="00305297"/>
    <w:rsid w:val="00305E50"/>
    <w:rsid w:val="003062E6"/>
    <w:rsid w:val="003068B6"/>
    <w:rsid w:val="00306ED2"/>
    <w:rsid w:val="003071F6"/>
    <w:rsid w:val="00307FE0"/>
    <w:rsid w:val="003104CB"/>
    <w:rsid w:val="003107EB"/>
    <w:rsid w:val="00310E66"/>
    <w:rsid w:val="00311C08"/>
    <w:rsid w:val="00311EE7"/>
    <w:rsid w:val="003125E0"/>
    <w:rsid w:val="00312ECE"/>
    <w:rsid w:val="0031393C"/>
    <w:rsid w:val="00313B81"/>
    <w:rsid w:val="00313C22"/>
    <w:rsid w:val="00313CB0"/>
    <w:rsid w:val="00313F96"/>
    <w:rsid w:val="00314B0A"/>
    <w:rsid w:val="003150CE"/>
    <w:rsid w:val="003152BB"/>
    <w:rsid w:val="00315642"/>
    <w:rsid w:val="00315AAB"/>
    <w:rsid w:val="003175E1"/>
    <w:rsid w:val="00317F77"/>
    <w:rsid w:val="00320299"/>
    <w:rsid w:val="00320586"/>
    <w:rsid w:val="00321154"/>
    <w:rsid w:val="003211B0"/>
    <w:rsid w:val="00321499"/>
    <w:rsid w:val="00321EDA"/>
    <w:rsid w:val="003224AA"/>
    <w:rsid w:val="003224E7"/>
    <w:rsid w:val="00323283"/>
    <w:rsid w:val="00323734"/>
    <w:rsid w:val="00323BA2"/>
    <w:rsid w:val="00324228"/>
    <w:rsid w:val="00325D7A"/>
    <w:rsid w:val="00326089"/>
    <w:rsid w:val="00326121"/>
    <w:rsid w:val="0032612B"/>
    <w:rsid w:val="00326145"/>
    <w:rsid w:val="003268F9"/>
    <w:rsid w:val="00327163"/>
    <w:rsid w:val="00327305"/>
    <w:rsid w:val="003273B7"/>
    <w:rsid w:val="00327531"/>
    <w:rsid w:val="00327DAF"/>
    <w:rsid w:val="00330187"/>
    <w:rsid w:val="00330750"/>
    <w:rsid w:val="003315F9"/>
    <w:rsid w:val="00331C77"/>
    <w:rsid w:val="00331DB6"/>
    <w:rsid w:val="00331F96"/>
    <w:rsid w:val="0033278D"/>
    <w:rsid w:val="003327A9"/>
    <w:rsid w:val="00332B55"/>
    <w:rsid w:val="00332CA2"/>
    <w:rsid w:val="003333FD"/>
    <w:rsid w:val="003336B9"/>
    <w:rsid w:val="0033476C"/>
    <w:rsid w:val="00335EA8"/>
    <w:rsid w:val="003362D3"/>
    <w:rsid w:val="0033639D"/>
    <w:rsid w:val="003363DD"/>
    <w:rsid w:val="00336F33"/>
    <w:rsid w:val="00337810"/>
    <w:rsid w:val="00337923"/>
    <w:rsid w:val="00340361"/>
    <w:rsid w:val="00340795"/>
    <w:rsid w:val="0034111C"/>
    <w:rsid w:val="0034192F"/>
    <w:rsid w:val="00341947"/>
    <w:rsid w:val="00341E60"/>
    <w:rsid w:val="0034217F"/>
    <w:rsid w:val="00342502"/>
    <w:rsid w:val="00342AD2"/>
    <w:rsid w:val="00342D6E"/>
    <w:rsid w:val="00343954"/>
    <w:rsid w:val="00343A27"/>
    <w:rsid w:val="00343B1E"/>
    <w:rsid w:val="00343D11"/>
    <w:rsid w:val="00344BCA"/>
    <w:rsid w:val="00345188"/>
    <w:rsid w:val="003451D2"/>
    <w:rsid w:val="00345405"/>
    <w:rsid w:val="00345DDD"/>
    <w:rsid w:val="00346FED"/>
    <w:rsid w:val="003474E5"/>
    <w:rsid w:val="003501B6"/>
    <w:rsid w:val="00351204"/>
    <w:rsid w:val="00351E01"/>
    <w:rsid w:val="00352968"/>
    <w:rsid w:val="0035298B"/>
    <w:rsid w:val="00352D21"/>
    <w:rsid w:val="0035443D"/>
    <w:rsid w:val="00354AA2"/>
    <w:rsid w:val="00354D7E"/>
    <w:rsid w:val="00354FEE"/>
    <w:rsid w:val="00355ADD"/>
    <w:rsid w:val="00356275"/>
    <w:rsid w:val="00356C0B"/>
    <w:rsid w:val="00356F4C"/>
    <w:rsid w:val="00357319"/>
    <w:rsid w:val="0035742D"/>
    <w:rsid w:val="003579B1"/>
    <w:rsid w:val="00357B9C"/>
    <w:rsid w:val="00357EC8"/>
    <w:rsid w:val="0036089C"/>
    <w:rsid w:val="00361412"/>
    <w:rsid w:val="003615CA"/>
    <w:rsid w:val="003615D0"/>
    <w:rsid w:val="00362BEB"/>
    <w:rsid w:val="00363B2C"/>
    <w:rsid w:val="003641A7"/>
    <w:rsid w:val="003642A6"/>
    <w:rsid w:val="00364615"/>
    <w:rsid w:val="00364691"/>
    <w:rsid w:val="00364763"/>
    <w:rsid w:val="003654AF"/>
    <w:rsid w:val="00365525"/>
    <w:rsid w:val="00365C3D"/>
    <w:rsid w:val="00365D0D"/>
    <w:rsid w:val="003665D4"/>
    <w:rsid w:val="00366C1B"/>
    <w:rsid w:val="003672AD"/>
    <w:rsid w:val="00367337"/>
    <w:rsid w:val="00367367"/>
    <w:rsid w:val="00367FD8"/>
    <w:rsid w:val="0037004E"/>
    <w:rsid w:val="00370B63"/>
    <w:rsid w:val="00370FCC"/>
    <w:rsid w:val="00370FFB"/>
    <w:rsid w:val="003711AF"/>
    <w:rsid w:val="003712FC"/>
    <w:rsid w:val="00372051"/>
    <w:rsid w:val="00372E94"/>
    <w:rsid w:val="003735C6"/>
    <w:rsid w:val="0037390A"/>
    <w:rsid w:val="00373C3C"/>
    <w:rsid w:val="00373D28"/>
    <w:rsid w:val="00374848"/>
    <w:rsid w:val="00374A65"/>
    <w:rsid w:val="003756D1"/>
    <w:rsid w:val="003757A1"/>
    <w:rsid w:val="003757EF"/>
    <w:rsid w:val="00375938"/>
    <w:rsid w:val="00375D09"/>
    <w:rsid w:val="003762DC"/>
    <w:rsid w:val="0037739D"/>
    <w:rsid w:val="0037751C"/>
    <w:rsid w:val="00377D61"/>
    <w:rsid w:val="00377E7B"/>
    <w:rsid w:val="003802FE"/>
    <w:rsid w:val="0038064B"/>
    <w:rsid w:val="00380B66"/>
    <w:rsid w:val="00380B8C"/>
    <w:rsid w:val="00380F3F"/>
    <w:rsid w:val="003815EC"/>
    <w:rsid w:val="00381953"/>
    <w:rsid w:val="00382232"/>
    <w:rsid w:val="003824EB"/>
    <w:rsid w:val="00382F1A"/>
    <w:rsid w:val="00382F9A"/>
    <w:rsid w:val="00383282"/>
    <w:rsid w:val="00383422"/>
    <w:rsid w:val="00383658"/>
    <w:rsid w:val="0038412E"/>
    <w:rsid w:val="00384A96"/>
    <w:rsid w:val="003852B8"/>
    <w:rsid w:val="0038576B"/>
    <w:rsid w:val="00386053"/>
    <w:rsid w:val="003860FE"/>
    <w:rsid w:val="003865FF"/>
    <w:rsid w:val="00386FE6"/>
    <w:rsid w:val="00387223"/>
    <w:rsid w:val="00387459"/>
    <w:rsid w:val="0038771D"/>
    <w:rsid w:val="0039090D"/>
    <w:rsid w:val="00390935"/>
    <w:rsid w:val="00390E74"/>
    <w:rsid w:val="00390F91"/>
    <w:rsid w:val="00391044"/>
    <w:rsid w:val="00391D0B"/>
    <w:rsid w:val="00392176"/>
    <w:rsid w:val="0039241F"/>
    <w:rsid w:val="00392491"/>
    <w:rsid w:val="00392534"/>
    <w:rsid w:val="00392EB6"/>
    <w:rsid w:val="003935B0"/>
    <w:rsid w:val="00393D42"/>
    <w:rsid w:val="00393E44"/>
    <w:rsid w:val="00394301"/>
    <w:rsid w:val="00396371"/>
    <w:rsid w:val="00396C7A"/>
    <w:rsid w:val="0039747B"/>
    <w:rsid w:val="00397905"/>
    <w:rsid w:val="00397AB6"/>
    <w:rsid w:val="00397ACA"/>
    <w:rsid w:val="003A10C3"/>
    <w:rsid w:val="003A1269"/>
    <w:rsid w:val="003A30F9"/>
    <w:rsid w:val="003A3776"/>
    <w:rsid w:val="003A495D"/>
    <w:rsid w:val="003A4A40"/>
    <w:rsid w:val="003A4C7C"/>
    <w:rsid w:val="003A4E7C"/>
    <w:rsid w:val="003A5611"/>
    <w:rsid w:val="003A5844"/>
    <w:rsid w:val="003A597F"/>
    <w:rsid w:val="003A6508"/>
    <w:rsid w:val="003A69DB"/>
    <w:rsid w:val="003A6B38"/>
    <w:rsid w:val="003A71A8"/>
    <w:rsid w:val="003A71D2"/>
    <w:rsid w:val="003A741E"/>
    <w:rsid w:val="003A78E6"/>
    <w:rsid w:val="003B00CA"/>
    <w:rsid w:val="003B030B"/>
    <w:rsid w:val="003B0432"/>
    <w:rsid w:val="003B06E8"/>
    <w:rsid w:val="003B0821"/>
    <w:rsid w:val="003B0BE9"/>
    <w:rsid w:val="003B0F4B"/>
    <w:rsid w:val="003B18D6"/>
    <w:rsid w:val="003B1D3C"/>
    <w:rsid w:val="003B2BD3"/>
    <w:rsid w:val="003B2E9B"/>
    <w:rsid w:val="003B2F8D"/>
    <w:rsid w:val="003B3C64"/>
    <w:rsid w:val="003B46EF"/>
    <w:rsid w:val="003B4C76"/>
    <w:rsid w:val="003B4FAA"/>
    <w:rsid w:val="003B5358"/>
    <w:rsid w:val="003B547A"/>
    <w:rsid w:val="003B6436"/>
    <w:rsid w:val="003B64BD"/>
    <w:rsid w:val="003B6EA1"/>
    <w:rsid w:val="003B6EC0"/>
    <w:rsid w:val="003B7331"/>
    <w:rsid w:val="003B75B9"/>
    <w:rsid w:val="003C04BD"/>
    <w:rsid w:val="003C087B"/>
    <w:rsid w:val="003C0BC5"/>
    <w:rsid w:val="003C0DA2"/>
    <w:rsid w:val="003C1A18"/>
    <w:rsid w:val="003C2491"/>
    <w:rsid w:val="003C27C2"/>
    <w:rsid w:val="003C38D2"/>
    <w:rsid w:val="003C447C"/>
    <w:rsid w:val="003C4C04"/>
    <w:rsid w:val="003C4C96"/>
    <w:rsid w:val="003C5C41"/>
    <w:rsid w:val="003C669D"/>
    <w:rsid w:val="003C682B"/>
    <w:rsid w:val="003C6877"/>
    <w:rsid w:val="003C7062"/>
    <w:rsid w:val="003C7461"/>
    <w:rsid w:val="003C7920"/>
    <w:rsid w:val="003D0788"/>
    <w:rsid w:val="003D0B22"/>
    <w:rsid w:val="003D132A"/>
    <w:rsid w:val="003D13F3"/>
    <w:rsid w:val="003D1517"/>
    <w:rsid w:val="003D1AD5"/>
    <w:rsid w:val="003D1D50"/>
    <w:rsid w:val="003D232D"/>
    <w:rsid w:val="003D286B"/>
    <w:rsid w:val="003D2938"/>
    <w:rsid w:val="003D2E94"/>
    <w:rsid w:val="003D328F"/>
    <w:rsid w:val="003D3A4D"/>
    <w:rsid w:val="003D3B4E"/>
    <w:rsid w:val="003D3FBA"/>
    <w:rsid w:val="003D402B"/>
    <w:rsid w:val="003D4ED6"/>
    <w:rsid w:val="003D54B0"/>
    <w:rsid w:val="003D6939"/>
    <w:rsid w:val="003D764F"/>
    <w:rsid w:val="003D76EF"/>
    <w:rsid w:val="003E0042"/>
    <w:rsid w:val="003E051E"/>
    <w:rsid w:val="003E0667"/>
    <w:rsid w:val="003E0BCE"/>
    <w:rsid w:val="003E0DF3"/>
    <w:rsid w:val="003E13E0"/>
    <w:rsid w:val="003E1660"/>
    <w:rsid w:val="003E1CD1"/>
    <w:rsid w:val="003E2A2D"/>
    <w:rsid w:val="003E2B9F"/>
    <w:rsid w:val="003E34AE"/>
    <w:rsid w:val="003E3FB9"/>
    <w:rsid w:val="003E47D4"/>
    <w:rsid w:val="003E4E6A"/>
    <w:rsid w:val="003E50B9"/>
    <w:rsid w:val="003E569A"/>
    <w:rsid w:val="003E64A9"/>
    <w:rsid w:val="003E7905"/>
    <w:rsid w:val="003E7E19"/>
    <w:rsid w:val="003F0336"/>
    <w:rsid w:val="003F1BB0"/>
    <w:rsid w:val="003F229C"/>
    <w:rsid w:val="003F2422"/>
    <w:rsid w:val="003F3FCC"/>
    <w:rsid w:val="003F50BF"/>
    <w:rsid w:val="003F5208"/>
    <w:rsid w:val="003F5547"/>
    <w:rsid w:val="003F56B7"/>
    <w:rsid w:val="003F5C34"/>
    <w:rsid w:val="003F5C40"/>
    <w:rsid w:val="003F6E12"/>
    <w:rsid w:val="003F6F8B"/>
    <w:rsid w:val="003F703A"/>
    <w:rsid w:val="003F71AC"/>
    <w:rsid w:val="003F75ED"/>
    <w:rsid w:val="003F781E"/>
    <w:rsid w:val="004002B7"/>
    <w:rsid w:val="00400F31"/>
    <w:rsid w:val="004019DE"/>
    <w:rsid w:val="00401C6E"/>
    <w:rsid w:val="004023BA"/>
    <w:rsid w:val="00402BF0"/>
    <w:rsid w:val="00402DE1"/>
    <w:rsid w:val="004040FF"/>
    <w:rsid w:val="00404230"/>
    <w:rsid w:val="00404828"/>
    <w:rsid w:val="00404850"/>
    <w:rsid w:val="00404CC6"/>
    <w:rsid w:val="00404F42"/>
    <w:rsid w:val="00405A46"/>
    <w:rsid w:val="00406413"/>
    <w:rsid w:val="00406B4D"/>
    <w:rsid w:val="004112D9"/>
    <w:rsid w:val="0041170D"/>
    <w:rsid w:val="00411C8F"/>
    <w:rsid w:val="00412D69"/>
    <w:rsid w:val="004130C6"/>
    <w:rsid w:val="00413BC6"/>
    <w:rsid w:val="00413C51"/>
    <w:rsid w:val="0041443C"/>
    <w:rsid w:val="0041488F"/>
    <w:rsid w:val="00415075"/>
    <w:rsid w:val="004154F7"/>
    <w:rsid w:val="00416194"/>
    <w:rsid w:val="0041696D"/>
    <w:rsid w:val="00416980"/>
    <w:rsid w:val="00416D44"/>
    <w:rsid w:val="0041727A"/>
    <w:rsid w:val="00417422"/>
    <w:rsid w:val="00417679"/>
    <w:rsid w:val="004176FF"/>
    <w:rsid w:val="00417A1E"/>
    <w:rsid w:val="00417A50"/>
    <w:rsid w:val="00417C53"/>
    <w:rsid w:val="00421862"/>
    <w:rsid w:val="00421A27"/>
    <w:rsid w:val="00421BB0"/>
    <w:rsid w:val="00421D0A"/>
    <w:rsid w:val="004224C4"/>
    <w:rsid w:val="004226C3"/>
    <w:rsid w:val="004228BA"/>
    <w:rsid w:val="0042390D"/>
    <w:rsid w:val="00423F09"/>
    <w:rsid w:val="00424036"/>
    <w:rsid w:val="004241C5"/>
    <w:rsid w:val="00424FA7"/>
    <w:rsid w:val="0042555E"/>
    <w:rsid w:val="004255C7"/>
    <w:rsid w:val="00425D2C"/>
    <w:rsid w:val="00425F53"/>
    <w:rsid w:val="00426086"/>
    <w:rsid w:val="00426A87"/>
    <w:rsid w:val="00426C32"/>
    <w:rsid w:val="00427007"/>
    <w:rsid w:val="0042701B"/>
    <w:rsid w:val="004305A7"/>
    <w:rsid w:val="004309D8"/>
    <w:rsid w:val="00430A9C"/>
    <w:rsid w:val="004313D1"/>
    <w:rsid w:val="004315BB"/>
    <w:rsid w:val="00432110"/>
    <w:rsid w:val="00432398"/>
    <w:rsid w:val="004328EE"/>
    <w:rsid w:val="00432DF6"/>
    <w:rsid w:val="00432E8C"/>
    <w:rsid w:val="0043352E"/>
    <w:rsid w:val="00433B27"/>
    <w:rsid w:val="00433D72"/>
    <w:rsid w:val="00433EBE"/>
    <w:rsid w:val="00433FDA"/>
    <w:rsid w:val="004340FF"/>
    <w:rsid w:val="00434406"/>
    <w:rsid w:val="0043721A"/>
    <w:rsid w:val="004401BB"/>
    <w:rsid w:val="0044042E"/>
    <w:rsid w:val="00440561"/>
    <w:rsid w:val="00440FED"/>
    <w:rsid w:val="004411CE"/>
    <w:rsid w:val="00441B92"/>
    <w:rsid w:val="00443A9F"/>
    <w:rsid w:val="0044474B"/>
    <w:rsid w:val="0044477B"/>
    <w:rsid w:val="004459EA"/>
    <w:rsid w:val="00445FF7"/>
    <w:rsid w:val="0044682D"/>
    <w:rsid w:val="00447124"/>
    <w:rsid w:val="00447EAB"/>
    <w:rsid w:val="00447F1E"/>
    <w:rsid w:val="00447FC2"/>
    <w:rsid w:val="004508A8"/>
    <w:rsid w:val="00450C5C"/>
    <w:rsid w:val="00450D48"/>
    <w:rsid w:val="00451BAE"/>
    <w:rsid w:val="00451F9C"/>
    <w:rsid w:val="00452A54"/>
    <w:rsid w:val="00452CA7"/>
    <w:rsid w:val="00453341"/>
    <w:rsid w:val="004545C6"/>
    <w:rsid w:val="00454B57"/>
    <w:rsid w:val="00454DCA"/>
    <w:rsid w:val="00454E26"/>
    <w:rsid w:val="00456544"/>
    <w:rsid w:val="00456649"/>
    <w:rsid w:val="004567B7"/>
    <w:rsid w:val="004567DC"/>
    <w:rsid w:val="00456856"/>
    <w:rsid w:val="004571EF"/>
    <w:rsid w:val="004578FA"/>
    <w:rsid w:val="0046047A"/>
    <w:rsid w:val="00460AE2"/>
    <w:rsid w:val="00461210"/>
    <w:rsid w:val="00461370"/>
    <w:rsid w:val="00461700"/>
    <w:rsid w:val="00461AAC"/>
    <w:rsid w:val="00461D21"/>
    <w:rsid w:val="00462490"/>
    <w:rsid w:val="00462AC9"/>
    <w:rsid w:val="00462D92"/>
    <w:rsid w:val="00463394"/>
    <w:rsid w:val="0046396F"/>
    <w:rsid w:val="00463DBC"/>
    <w:rsid w:val="00463DC3"/>
    <w:rsid w:val="00465299"/>
    <w:rsid w:val="00466A0F"/>
    <w:rsid w:val="0046795B"/>
    <w:rsid w:val="00467D67"/>
    <w:rsid w:val="00467F89"/>
    <w:rsid w:val="004708C0"/>
    <w:rsid w:val="0047115F"/>
    <w:rsid w:val="004715CB"/>
    <w:rsid w:val="00471863"/>
    <w:rsid w:val="00472B96"/>
    <w:rsid w:val="00472CF2"/>
    <w:rsid w:val="00473607"/>
    <w:rsid w:val="00473777"/>
    <w:rsid w:val="00473A14"/>
    <w:rsid w:val="004745A9"/>
    <w:rsid w:val="00474871"/>
    <w:rsid w:val="00474CA8"/>
    <w:rsid w:val="00474DB9"/>
    <w:rsid w:val="00474E43"/>
    <w:rsid w:val="00475180"/>
    <w:rsid w:val="004766DA"/>
    <w:rsid w:val="00476A55"/>
    <w:rsid w:val="00477A0E"/>
    <w:rsid w:val="00477AA9"/>
    <w:rsid w:val="0048076D"/>
    <w:rsid w:val="0048134D"/>
    <w:rsid w:val="00481624"/>
    <w:rsid w:val="00481765"/>
    <w:rsid w:val="00481D90"/>
    <w:rsid w:val="004824CC"/>
    <w:rsid w:val="00482629"/>
    <w:rsid w:val="00482700"/>
    <w:rsid w:val="00482CD4"/>
    <w:rsid w:val="00483154"/>
    <w:rsid w:val="0048315F"/>
    <w:rsid w:val="00483261"/>
    <w:rsid w:val="0048328A"/>
    <w:rsid w:val="0048358E"/>
    <w:rsid w:val="00483CEA"/>
    <w:rsid w:val="00483FD8"/>
    <w:rsid w:val="0048409B"/>
    <w:rsid w:val="00484377"/>
    <w:rsid w:val="0048447D"/>
    <w:rsid w:val="00484556"/>
    <w:rsid w:val="004846EB"/>
    <w:rsid w:val="00485B23"/>
    <w:rsid w:val="00485B50"/>
    <w:rsid w:val="00485D30"/>
    <w:rsid w:val="00486A6B"/>
    <w:rsid w:val="00486E15"/>
    <w:rsid w:val="004874E4"/>
    <w:rsid w:val="0049070D"/>
    <w:rsid w:val="00490A39"/>
    <w:rsid w:val="00490AD8"/>
    <w:rsid w:val="00490B6D"/>
    <w:rsid w:val="00490D74"/>
    <w:rsid w:val="00490E82"/>
    <w:rsid w:val="004917A8"/>
    <w:rsid w:val="00491BE4"/>
    <w:rsid w:val="00491DB2"/>
    <w:rsid w:val="0049249F"/>
    <w:rsid w:val="00492877"/>
    <w:rsid w:val="00494ECE"/>
    <w:rsid w:val="00495503"/>
    <w:rsid w:val="00495BA6"/>
    <w:rsid w:val="00496DC2"/>
    <w:rsid w:val="00496E75"/>
    <w:rsid w:val="0049778E"/>
    <w:rsid w:val="00497BA3"/>
    <w:rsid w:val="004A014C"/>
    <w:rsid w:val="004A025C"/>
    <w:rsid w:val="004A0AA8"/>
    <w:rsid w:val="004A0B1C"/>
    <w:rsid w:val="004A0E57"/>
    <w:rsid w:val="004A15BE"/>
    <w:rsid w:val="004A1FE4"/>
    <w:rsid w:val="004A2103"/>
    <w:rsid w:val="004A277E"/>
    <w:rsid w:val="004A2CA9"/>
    <w:rsid w:val="004A33EF"/>
    <w:rsid w:val="004A34C9"/>
    <w:rsid w:val="004A3739"/>
    <w:rsid w:val="004A3A31"/>
    <w:rsid w:val="004A3CB5"/>
    <w:rsid w:val="004A45A1"/>
    <w:rsid w:val="004A537D"/>
    <w:rsid w:val="004A67F0"/>
    <w:rsid w:val="004A71C3"/>
    <w:rsid w:val="004A7769"/>
    <w:rsid w:val="004A77B1"/>
    <w:rsid w:val="004A7837"/>
    <w:rsid w:val="004A7938"/>
    <w:rsid w:val="004A7CF6"/>
    <w:rsid w:val="004A7E03"/>
    <w:rsid w:val="004B0348"/>
    <w:rsid w:val="004B0916"/>
    <w:rsid w:val="004B1928"/>
    <w:rsid w:val="004B2089"/>
    <w:rsid w:val="004B23AD"/>
    <w:rsid w:val="004B2965"/>
    <w:rsid w:val="004B3265"/>
    <w:rsid w:val="004B3545"/>
    <w:rsid w:val="004B4224"/>
    <w:rsid w:val="004B4297"/>
    <w:rsid w:val="004B4647"/>
    <w:rsid w:val="004B58B5"/>
    <w:rsid w:val="004B5A90"/>
    <w:rsid w:val="004B6334"/>
    <w:rsid w:val="004B6B25"/>
    <w:rsid w:val="004B7455"/>
    <w:rsid w:val="004B74FF"/>
    <w:rsid w:val="004B7A3D"/>
    <w:rsid w:val="004B7C33"/>
    <w:rsid w:val="004B7CE4"/>
    <w:rsid w:val="004B7CFB"/>
    <w:rsid w:val="004C0401"/>
    <w:rsid w:val="004C0C49"/>
    <w:rsid w:val="004C0D63"/>
    <w:rsid w:val="004C1096"/>
    <w:rsid w:val="004C17D0"/>
    <w:rsid w:val="004C1804"/>
    <w:rsid w:val="004C183D"/>
    <w:rsid w:val="004C27C0"/>
    <w:rsid w:val="004C2923"/>
    <w:rsid w:val="004C3209"/>
    <w:rsid w:val="004C3467"/>
    <w:rsid w:val="004C394F"/>
    <w:rsid w:val="004C3EC7"/>
    <w:rsid w:val="004C3EEE"/>
    <w:rsid w:val="004C483D"/>
    <w:rsid w:val="004C49EA"/>
    <w:rsid w:val="004C4D15"/>
    <w:rsid w:val="004C584C"/>
    <w:rsid w:val="004C6DA5"/>
    <w:rsid w:val="004C74D3"/>
    <w:rsid w:val="004C795A"/>
    <w:rsid w:val="004C79AF"/>
    <w:rsid w:val="004C7F93"/>
    <w:rsid w:val="004D0D93"/>
    <w:rsid w:val="004D0E45"/>
    <w:rsid w:val="004D2629"/>
    <w:rsid w:val="004D26B8"/>
    <w:rsid w:val="004D2C1C"/>
    <w:rsid w:val="004D2C2C"/>
    <w:rsid w:val="004D306C"/>
    <w:rsid w:val="004D33A0"/>
    <w:rsid w:val="004D33AA"/>
    <w:rsid w:val="004D38C2"/>
    <w:rsid w:val="004D41DC"/>
    <w:rsid w:val="004D4FBD"/>
    <w:rsid w:val="004D4FC0"/>
    <w:rsid w:val="004D5CE7"/>
    <w:rsid w:val="004D6381"/>
    <w:rsid w:val="004D6746"/>
    <w:rsid w:val="004D714E"/>
    <w:rsid w:val="004D747A"/>
    <w:rsid w:val="004D7743"/>
    <w:rsid w:val="004D7A73"/>
    <w:rsid w:val="004D7DA8"/>
    <w:rsid w:val="004D7EA6"/>
    <w:rsid w:val="004E0E27"/>
    <w:rsid w:val="004E10CD"/>
    <w:rsid w:val="004E1401"/>
    <w:rsid w:val="004E2142"/>
    <w:rsid w:val="004E22E2"/>
    <w:rsid w:val="004E25C4"/>
    <w:rsid w:val="004E27A9"/>
    <w:rsid w:val="004E2892"/>
    <w:rsid w:val="004E362B"/>
    <w:rsid w:val="004E3681"/>
    <w:rsid w:val="004E390E"/>
    <w:rsid w:val="004E3D60"/>
    <w:rsid w:val="004E3D74"/>
    <w:rsid w:val="004E483E"/>
    <w:rsid w:val="004E5591"/>
    <w:rsid w:val="004E5DE1"/>
    <w:rsid w:val="004E6252"/>
    <w:rsid w:val="004E73C8"/>
    <w:rsid w:val="004E784B"/>
    <w:rsid w:val="004E7FA8"/>
    <w:rsid w:val="004F0224"/>
    <w:rsid w:val="004F0DB4"/>
    <w:rsid w:val="004F0E04"/>
    <w:rsid w:val="004F1A38"/>
    <w:rsid w:val="004F1CD3"/>
    <w:rsid w:val="004F1EBC"/>
    <w:rsid w:val="004F20E8"/>
    <w:rsid w:val="004F2ECA"/>
    <w:rsid w:val="004F3172"/>
    <w:rsid w:val="004F3B71"/>
    <w:rsid w:val="004F3FE5"/>
    <w:rsid w:val="004F4589"/>
    <w:rsid w:val="004F4B68"/>
    <w:rsid w:val="004F5154"/>
    <w:rsid w:val="004F5835"/>
    <w:rsid w:val="004F5D39"/>
    <w:rsid w:val="004F620C"/>
    <w:rsid w:val="004F661C"/>
    <w:rsid w:val="004F6CAD"/>
    <w:rsid w:val="004F6D99"/>
    <w:rsid w:val="00500572"/>
    <w:rsid w:val="00500573"/>
    <w:rsid w:val="00500701"/>
    <w:rsid w:val="00501304"/>
    <w:rsid w:val="00501425"/>
    <w:rsid w:val="00501D10"/>
    <w:rsid w:val="00502215"/>
    <w:rsid w:val="0050318B"/>
    <w:rsid w:val="00503CF2"/>
    <w:rsid w:val="00504311"/>
    <w:rsid w:val="0050485C"/>
    <w:rsid w:val="00504AC6"/>
    <w:rsid w:val="00504D75"/>
    <w:rsid w:val="00505D51"/>
    <w:rsid w:val="00507047"/>
    <w:rsid w:val="00507483"/>
    <w:rsid w:val="00507528"/>
    <w:rsid w:val="00507891"/>
    <w:rsid w:val="00510ABC"/>
    <w:rsid w:val="00510B37"/>
    <w:rsid w:val="00511079"/>
    <w:rsid w:val="00511411"/>
    <w:rsid w:val="00511CDF"/>
    <w:rsid w:val="00512829"/>
    <w:rsid w:val="00513839"/>
    <w:rsid w:val="00513DEF"/>
    <w:rsid w:val="0051423C"/>
    <w:rsid w:val="005148D4"/>
    <w:rsid w:val="00514A7A"/>
    <w:rsid w:val="00514C91"/>
    <w:rsid w:val="005153CE"/>
    <w:rsid w:val="005154A4"/>
    <w:rsid w:val="00515E42"/>
    <w:rsid w:val="005160FE"/>
    <w:rsid w:val="00516241"/>
    <w:rsid w:val="00516B04"/>
    <w:rsid w:val="00516CD4"/>
    <w:rsid w:val="00516FD9"/>
    <w:rsid w:val="0051701F"/>
    <w:rsid w:val="0051719B"/>
    <w:rsid w:val="0051791D"/>
    <w:rsid w:val="00517958"/>
    <w:rsid w:val="00517AEE"/>
    <w:rsid w:val="00517D8D"/>
    <w:rsid w:val="00520158"/>
    <w:rsid w:val="00520392"/>
    <w:rsid w:val="00520435"/>
    <w:rsid w:val="00520D6D"/>
    <w:rsid w:val="00520FD7"/>
    <w:rsid w:val="005212FD"/>
    <w:rsid w:val="00521425"/>
    <w:rsid w:val="00521685"/>
    <w:rsid w:val="0052294A"/>
    <w:rsid w:val="00523204"/>
    <w:rsid w:val="00523459"/>
    <w:rsid w:val="005235CD"/>
    <w:rsid w:val="00523707"/>
    <w:rsid w:val="00523E75"/>
    <w:rsid w:val="005243E0"/>
    <w:rsid w:val="00525527"/>
    <w:rsid w:val="005256F3"/>
    <w:rsid w:val="005265A3"/>
    <w:rsid w:val="00526783"/>
    <w:rsid w:val="00527677"/>
    <w:rsid w:val="0052773A"/>
    <w:rsid w:val="00527FB1"/>
    <w:rsid w:val="00530164"/>
    <w:rsid w:val="00530423"/>
    <w:rsid w:val="0053107E"/>
    <w:rsid w:val="005312CB"/>
    <w:rsid w:val="00531523"/>
    <w:rsid w:val="0053162F"/>
    <w:rsid w:val="00531777"/>
    <w:rsid w:val="0053281C"/>
    <w:rsid w:val="00532AD0"/>
    <w:rsid w:val="0053311D"/>
    <w:rsid w:val="00533B93"/>
    <w:rsid w:val="005340C9"/>
    <w:rsid w:val="00534E50"/>
    <w:rsid w:val="0053556D"/>
    <w:rsid w:val="00536698"/>
    <w:rsid w:val="00536B73"/>
    <w:rsid w:val="00536F54"/>
    <w:rsid w:val="00537492"/>
    <w:rsid w:val="005375FE"/>
    <w:rsid w:val="00537F61"/>
    <w:rsid w:val="00540BFC"/>
    <w:rsid w:val="0054195A"/>
    <w:rsid w:val="005420DE"/>
    <w:rsid w:val="00542249"/>
    <w:rsid w:val="00542FAA"/>
    <w:rsid w:val="005431F5"/>
    <w:rsid w:val="00543707"/>
    <w:rsid w:val="005439D2"/>
    <w:rsid w:val="00543EBB"/>
    <w:rsid w:val="00544213"/>
    <w:rsid w:val="0054486D"/>
    <w:rsid w:val="00544CFA"/>
    <w:rsid w:val="005453F3"/>
    <w:rsid w:val="00545549"/>
    <w:rsid w:val="00545AEF"/>
    <w:rsid w:val="005469F5"/>
    <w:rsid w:val="00546F36"/>
    <w:rsid w:val="00547CC0"/>
    <w:rsid w:val="005509A7"/>
    <w:rsid w:val="005518ED"/>
    <w:rsid w:val="00552093"/>
    <w:rsid w:val="0055318D"/>
    <w:rsid w:val="00553A18"/>
    <w:rsid w:val="00553DC1"/>
    <w:rsid w:val="00554C49"/>
    <w:rsid w:val="00554E06"/>
    <w:rsid w:val="00554E4B"/>
    <w:rsid w:val="0055519C"/>
    <w:rsid w:val="005554C1"/>
    <w:rsid w:val="005555EB"/>
    <w:rsid w:val="00555F67"/>
    <w:rsid w:val="00556E32"/>
    <w:rsid w:val="00556EC8"/>
    <w:rsid w:val="0056015A"/>
    <w:rsid w:val="005604F1"/>
    <w:rsid w:val="005606A4"/>
    <w:rsid w:val="005607B8"/>
    <w:rsid w:val="00560CF5"/>
    <w:rsid w:val="00560F3E"/>
    <w:rsid w:val="00561794"/>
    <w:rsid w:val="0056272D"/>
    <w:rsid w:val="005627A0"/>
    <w:rsid w:val="00562BAB"/>
    <w:rsid w:val="00563047"/>
    <w:rsid w:val="0056308E"/>
    <w:rsid w:val="005631E0"/>
    <w:rsid w:val="005638C1"/>
    <w:rsid w:val="00563E64"/>
    <w:rsid w:val="00563F16"/>
    <w:rsid w:val="0056415C"/>
    <w:rsid w:val="00564859"/>
    <w:rsid w:val="005649BF"/>
    <w:rsid w:val="00564D97"/>
    <w:rsid w:val="005650ED"/>
    <w:rsid w:val="005655C4"/>
    <w:rsid w:val="00565756"/>
    <w:rsid w:val="00565869"/>
    <w:rsid w:val="00565BC9"/>
    <w:rsid w:val="00567415"/>
    <w:rsid w:val="00567610"/>
    <w:rsid w:val="0056784E"/>
    <w:rsid w:val="00570D9F"/>
    <w:rsid w:val="0057174A"/>
    <w:rsid w:val="0057185C"/>
    <w:rsid w:val="00571CA8"/>
    <w:rsid w:val="00572947"/>
    <w:rsid w:val="00573138"/>
    <w:rsid w:val="005734A7"/>
    <w:rsid w:val="00573564"/>
    <w:rsid w:val="0057374E"/>
    <w:rsid w:val="005746C4"/>
    <w:rsid w:val="00574735"/>
    <w:rsid w:val="00574B50"/>
    <w:rsid w:val="005755CF"/>
    <w:rsid w:val="0057595E"/>
    <w:rsid w:val="00576311"/>
    <w:rsid w:val="005766DA"/>
    <w:rsid w:val="0057734B"/>
    <w:rsid w:val="005773A2"/>
    <w:rsid w:val="00577835"/>
    <w:rsid w:val="00577C56"/>
    <w:rsid w:val="00580793"/>
    <w:rsid w:val="00581470"/>
    <w:rsid w:val="005816A1"/>
    <w:rsid w:val="0058181A"/>
    <w:rsid w:val="00581B62"/>
    <w:rsid w:val="00581BAD"/>
    <w:rsid w:val="00581D62"/>
    <w:rsid w:val="00582087"/>
    <w:rsid w:val="00582F21"/>
    <w:rsid w:val="005831DD"/>
    <w:rsid w:val="00584320"/>
    <w:rsid w:val="00585484"/>
    <w:rsid w:val="00585DC6"/>
    <w:rsid w:val="005866F1"/>
    <w:rsid w:val="00586F9F"/>
    <w:rsid w:val="00587229"/>
    <w:rsid w:val="00587503"/>
    <w:rsid w:val="00587F7F"/>
    <w:rsid w:val="005900FF"/>
    <w:rsid w:val="00590E8D"/>
    <w:rsid w:val="00591511"/>
    <w:rsid w:val="00591E50"/>
    <w:rsid w:val="00592040"/>
    <w:rsid w:val="00592842"/>
    <w:rsid w:val="00592CDA"/>
    <w:rsid w:val="0059331A"/>
    <w:rsid w:val="00593A72"/>
    <w:rsid w:val="00595A8C"/>
    <w:rsid w:val="00595B4A"/>
    <w:rsid w:val="00595C2C"/>
    <w:rsid w:val="00596BBA"/>
    <w:rsid w:val="00597386"/>
    <w:rsid w:val="005975C4"/>
    <w:rsid w:val="00597ED8"/>
    <w:rsid w:val="005A091E"/>
    <w:rsid w:val="005A0E84"/>
    <w:rsid w:val="005A17AE"/>
    <w:rsid w:val="005A29DB"/>
    <w:rsid w:val="005A2B20"/>
    <w:rsid w:val="005A2FA1"/>
    <w:rsid w:val="005A34D5"/>
    <w:rsid w:val="005A3667"/>
    <w:rsid w:val="005A3777"/>
    <w:rsid w:val="005A3782"/>
    <w:rsid w:val="005A3943"/>
    <w:rsid w:val="005A3CCC"/>
    <w:rsid w:val="005A3F19"/>
    <w:rsid w:val="005A4904"/>
    <w:rsid w:val="005A515A"/>
    <w:rsid w:val="005A5236"/>
    <w:rsid w:val="005A704D"/>
    <w:rsid w:val="005A786D"/>
    <w:rsid w:val="005A7F4D"/>
    <w:rsid w:val="005B0E0A"/>
    <w:rsid w:val="005B1C0E"/>
    <w:rsid w:val="005B2C29"/>
    <w:rsid w:val="005B3180"/>
    <w:rsid w:val="005B380A"/>
    <w:rsid w:val="005B3C6D"/>
    <w:rsid w:val="005B4045"/>
    <w:rsid w:val="005B445D"/>
    <w:rsid w:val="005B4F13"/>
    <w:rsid w:val="005B609E"/>
    <w:rsid w:val="005B6DF6"/>
    <w:rsid w:val="005B7B7D"/>
    <w:rsid w:val="005B7F2C"/>
    <w:rsid w:val="005C0065"/>
    <w:rsid w:val="005C084E"/>
    <w:rsid w:val="005C0975"/>
    <w:rsid w:val="005C0E80"/>
    <w:rsid w:val="005C1948"/>
    <w:rsid w:val="005C22F9"/>
    <w:rsid w:val="005C2303"/>
    <w:rsid w:val="005C263C"/>
    <w:rsid w:val="005C2679"/>
    <w:rsid w:val="005C298C"/>
    <w:rsid w:val="005C309A"/>
    <w:rsid w:val="005C322C"/>
    <w:rsid w:val="005C340D"/>
    <w:rsid w:val="005C4544"/>
    <w:rsid w:val="005C4BFB"/>
    <w:rsid w:val="005C5408"/>
    <w:rsid w:val="005C5870"/>
    <w:rsid w:val="005C59F6"/>
    <w:rsid w:val="005C678D"/>
    <w:rsid w:val="005C6D64"/>
    <w:rsid w:val="005C7128"/>
    <w:rsid w:val="005C74F4"/>
    <w:rsid w:val="005D059A"/>
    <w:rsid w:val="005D07C5"/>
    <w:rsid w:val="005D1A69"/>
    <w:rsid w:val="005D21B7"/>
    <w:rsid w:val="005D26A4"/>
    <w:rsid w:val="005D2DAD"/>
    <w:rsid w:val="005D3CB6"/>
    <w:rsid w:val="005D4302"/>
    <w:rsid w:val="005D4925"/>
    <w:rsid w:val="005D492A"/>
    <w:rsid w:val="005D4FDB"/>
    <w:rsid w:val="005D508D"/>
    <w:rsid w:val="005D5A20"/>
    <w:rsid w:val="005D605B"/>
    <w:rsid w:val="005D6220"/>
    <w:rsid w:val="005D6B2C"/>
    <w:rsid w:val="005D76D9"/>
    <w:rsid w:val="005D786C"/>
    <w:rsid w:val="005E00E5"/>
    <w:rsid w:val="005E0148"/>
    <w:rsid w:val="005E049F"/>
    <w:rsid w:val="005E08FD"/>
    <w:rsid w:val="005E0BB6"/>
    <w:rsid w:val="005E0C2B"/>
    <w:rsid w:val="005E244F"/>
    <w:rsid w:val="005E2A98"/>
    <w:rsid w:val="005E3073"/>
    <w:rsid w:val="005E316A"/>
    <w:rsid w:val="005E57EC"/>
    <w:rsid w:val="005E589E"/>
    <w:rsid w:val="005E6352"/>
    <w:rsid w:val="005E6409"/>
    <w:rsid w:val="005E7088"/>
    <w:rsid w:val="005E7E1B"/>
    <w:rsid w:val="005F0108"/>
    <w:rsid w:val="005F0291"/>
    <w:rsid w:val="005F0ECC"/>
    <w:rsid w:val="005F21A5"/>
    <w:rsid w:val="005F2470"/>
    <w:rsid w:val="005F2628"/>
    <w:rsid w:val="005F28C6"/>
    <w:rsid w:val="005F292E"/>
    <w:rsid w:val="005F3ED2"/>
    <w:rsid w:val="005F3F16"/>
    <w:rsid w:val="005F4B8F"/>
    <w:rsid w:val="005F4C66"/>
    <w:rsid w:val="005F4DE3"/>
    <w:rsid w:val="005F4E94"/>
    <w:rsid w:val="005F4FC3"/>
    <w:rsid w:val="005F52CC"/>
    <w:rsid w:val="005F570D"/>
    <w:rsid w:val="005F5DD6"/>
    <w:rsid w:val="005F5E6F"/>
    <w:rsid w:val="005F6510"/>
    <w:rsid w:val="005F681C"/>
    <w:rsid w:val="005F6BD4"/>
    <w:rsid w:val="005F7188"/>
    <w:rsid w:val="005F7985"/>
    <w:rsid w:val="005F7A28"/>
    <w:rsid w:val="005F7E93"/>
    <w:rsid w:val="00600CEB"/>
    <w:rsid w:val="00602532"/>
    <w:rsid w:val="00602A78"/>
    <w:rsid w:val="00602A84"/>
    <w:rsid w:val="00602AA1"/>
    <w:rsid w:val="00603123"/>
    <w:rsid w:val="006036F4"/>
    <w:rsid w:val="006038E9"/>
    <w:rsid w:val="00603A3C"/>
    <w:rsid w:val="00604151"/>
    <w:rsid w:val="00604367"/>
    <w:rsid w:val="006044BE"/>
    <w:rsid w:val="0060475F"/>
    <w:rsid w:val="006047DF"/>
    <w:rsid w:val="00604804"/>
    <w:rsid w:val="006048DC"/>
    <w:rsid w:val="00604DE1"/>
    <w:rsid w:val="006060C2"/>
    <w:rsid w:val="00606A26"/>
    <w:rsid w:val="00607D81"/>
    <w:rsid w:val="006106B9"/>
    <w:rsid w:val="00610747"/>
    <w:rsid w:val="00610E03"/>
    <w:rsid w:val="0061176E"/>
    <w:rsid w:val="006117C6"/>
    <w:rsid w:val="00612AF9"/>
    <w:rsid w:val="00613223"/>
    <w:rsid w:val="00613E99"/>
    <w:rsid w:val="00613EA5"/>
    <w:rsid w:val="006141BF"/>
    <w:rsid w:val="00614CD1"/>
    <w:rsid w:val="006151F2"/>
    <w:rsid w:val="00615264"/>
    <w:rsid w:val="0061567B"/>
    <w:rsid w:val="00615AC8"/>
    <w:rsid w:val="00615B88"/>
    <w:rsid w:val="0061616B"/>
    <w:rsid w:val="006162AB"/>
    <w:rsid w:val="00617CF7"/>
    <w:rsid w:val="00621513"/>
    <w:rsid w:val="0062152A"/>
    <w:rsid w:val="00621753"/>
    <w:rsid w:val="00622554"/>
    <w:rsid w:val="00623583"/>
    <w:rsid w:val="0062462F"/>
    <w:rsid w:val="00624BA1"/>
    <w:rsid w:val="0062530D"/>
    <w:rsid w:val="0062661B"/>
    <w:rsid w:val="00626A08"/>
    <w:rsid w:val="00626D94"/>
    <w:rsid w:val="006271FD"/>
    <w:rsid w:val="00627832"/>
    <w:rsid w:val="00627C97"/>
    <w:rsid w:val="00630118"/>
    <w:rsid w:val="006301C1"/>
    <w:rsid w:val="00630514"/>
    <w:rsid w:val="006310AE"/>
    <w:rsid w:val="00631762"/>
    <w:rsid w:val="006319AE"/>
    <w:rsid w:val="00632196"/>
    <w:rsid w:val="0063241A"/>
    <w:rsid w:val="0063265A"/>
    <w:rsid w:val="00632959"/>
    <w:rsid w:val="00632BA2"/>
    <w:rsid w:val="00632EAC"/>
    <w:rsid w:val="0063368B"/>
    <w:rsid w:val="00633BF2"/>
    <w:rsid w:val="00633F67"/>
    <w:rsid w:val="006345C3"/>
    <w:rsid w:val="006351D5"/>
    <w:rsid w:val="0063530F"/>
    <w:rsid w:val="006353A5"/>
    <w:rsid w:val="006362F9"/>
    <w:rsid w:val="006366ED"/>
    <w:rsid w:val="006369A9"/>
    <w:rsid w:val="006373CD"/>
    <w:rsid w:val="00640130"/>
    <w:rsid w:val="0064096F"/>
    <w:rsid w:val="00641283"/>
    <w:rsid w:val="006413CF"/>
    <w:rsid w:val="00641413"/>
    <w:rsid w:val="00641465"/>
    <w:rsid w:val="0064165D"/>
    <w:rsid w:val="00641DF4"/>
    <w:rsid w:val="00642E8C"/>
    <w:rsid w:val="00642FFB"/>
    <w:rsid w:val="006433BD"/>
    <w:rsid w:val="00643562"/>
    <w:rsid w:val="00643784"/>
    <w:rsid w:val="00644186"/>
    <w:rsid w:val="006448D4"/>
    <w:rsid w:val="006449E2"/>
    <w:rsid w:val="00644A21"/>
    <w:rsid w:val="00644E03"/>
    <w:rsid w:val="00645210"/>
    <w:rsid w:val="00645B9D"/>
    <w:rsid w:val="00645C9F"/>
    <w:rsid w:val="00646305"/>
    <w:rsid w:val="00646864"/>
    <w:rsid w:val="00646A6C"/>
    <w:rsid w:val="006475E6"/>
    <w:rsid w:val="0064798C"/>
    <w:rsid w:val="00647B51"/>
    <w:rsid w:val="006508AC"/>
    <w:rsid w:val="006508B9"/>
    <w:rsid w:val="00650CA1"/>
    <w:rsid w:val="00650D7A"/>
    <w:rsid w:val="0065143C"/>
    <w:rsid w:val="00651854"/>
    <w:rsid w:val="00652578"/>
    <w:rsid w:val="00653534"/>
    <w:rsid w:val="00653735"/>
    <w:rsid w:val="006539E8"/>
    <w:rsid w:val="00654A26"/>
    <w:rsid w:val="00656307"/>
    <w:rsid w:val="0065652B"/>
    <w:rsid w:val="006565D8"/>
    <w:rsid w:val="00656B96"/>
    <w:rsid w:val="00656F79"/>
    <w:rsid w:val="0065736B"/>
    <w:rsid w:val="006578E4"/>
    <w:rsid w:val="00657AE5"/>
    <w:rsid w:val="00661116"/>
    <w:rsid w:val="0066123D"/>
    <w:rsid w:val="006619B0"/>
    <w:rsid w:val="00662012"/>
    <w:rsid w:val="00662543"/>
    <w:rsid w:val="006626D0"/>
    <w:rsid w:val="006628E9"/>
    <w:rsid w:val="00662B83"/>
    <w:rsid w:val="006641F4"/>
    <w:rsid w:val="00664E8C"/>
    <w:rsid w:val="006652DF"/>
    <w:rsid w:val="00665F7C"/>
    <w:rsid w:val="0066692E"/>
    <w:rsid w:val="0066699A"/>
    <w:rsid w:val="00666DFC"/>
    <w:rsid w:val="00666EBB"/>
    <w:rsid w:val="0066771C"/>
    <w:rsid w:val="0066779E"/>
    <w:rsid w:val="00667E52"/>
    <w:rsid w:val="00667FAF"/>
    <w:rsid w:val="0067020C"/>
    <w:rsid w:val="0067096D"/>
    <w:rsid w:val="00670AF4"/>
    <w:rsid w:val="006719E0"/>
    <w:rsid w:val="00671FFE"/>
    <w:rsid w:val="0067269D"/>
    <w:rsid w:val="00672988"/>
    <w:rsid w:val="00672B77"/>
    <w:rsid w:val="00672C64"/>
    <w:rsid w:val="00672F3F"/>
    <w:rsid w:val="0067433E"/>
    <w:rsid w:val="00674376"/>
    <w:rsid w:val="00674E6A"/>
    <w:rsid w:val="006759B4"/>
    <w:rsid w:val="00675B3C"/>
    <w:rsid w:val="00675BA1"/>
    <w:rsid w:val="00675CF4"/>
    <w:rsid w:val="00675E3E"/>
    <w:rsid w:val="0067615E"/>
    <w:rsid w:val="00676A64"/>
    <w:rsid w:val="00677925"/>
    <w:rsid w:val="006779BF"/>
    <w:rsid w:val="006779FB"/>
    <w:rsid w:val="00677C7F"/>
    <w:rsid w:val="0068059A"/>
    <w:rsid w:val="00680958"/>
    <w:rsid w:val="00680F46"/>
    <w:rsid w:val="00681A89"/>
    <w:rsid w:val="00681FDC"/>
    <w:rsid w:val="006828F4"/>
    <w:rsid w:val="00682B53"/>
    <w:rsid w:val="00682F27"/>
    <w:rsid w:val="00683493"/>
    <w:rsid w:val="00683862"/>
    <w:rsid w:val="006841D7"/>
    <w:rsid w:val="00684B27"/>
    <w:rsid w:val="006859DB"/>
    <w:rsid w:val="0068678D"/>
    <w:rsid w:val="00687488"/>
    <w:rsid w:val="00690238"/>
    <w:rsid w:val="006904ED"/>
    <w:rsid w:val="00690E2E"/>
    <w:rsid w:val="006915D7"/>
    <w:rsid w:val="00691A5A"/>
    <w:rsid w:val="00692814"/>
    <w:rsid w:val="006932E7"/>
    <w:rsid w:val="00693347"/>
    <w:rsid w:val="0069334C"/>
    <w:rsid w:val="006935F9"/>
    <w:rsid w:val="006948EF"/>
    <w:rsid w:val="00694A69"/>
    <w:rsid w:val="006968B8"/>
    <w:rsid w:val="00696924"/>
    <w:rsid w:val="00696D63"/>
    <w:rsid w:val="00697253"/>
    <w:rsid w:val="00697463"/>
    <w:rsid w:val="00697A46"/>
    <w:rsid w:val="00697EEB"/>
    <w:rsid w:val="006A032F"/>
    <w:rsid w:val="006A0DD3"/>
    <w:rsid w:val="006A1087"/>
    <w:rsid w:val="006A1323"/>
    <w:rsid w:val="006A146E"/>
    <w:rsid w:val="006A1BEB"/>
    <w:rsid w:val="006A1D42"/>
    <w:rsid w:val="006A263B"/>
    <w:rsid w:val="006A3022"/>
    <w:rsid w:val="006A41AE"/>
    <w:rsid w:val="006A4856"/>
    <w:rsid w:val="006A5474"/>
    <w:rsid w:val="006A564B"/>
    <w:rsid w:val="006A62BB"/>
    <w:rsid w:val="006A7ADA"/>
    <w:rsid w:val="006A7EFA"/>
    <w:rsid w:val="006B05B5"/>
    <w:rsid w:val="006B10F2"/>
    <w:rsid w:val="006B12C9"/>
    <w:rsid w:val="006B1545"/>
    <w:rsid w:val="006B2184"/>
    <w:rsid w:val="006B23B9"/>
    <w:rsid w:val="006B2DA7"/>
    <w:rsid w:val="006B2F4D"/>
    <w:rsid w:val="006B306B"/>
    <w:rsid w:val="006B30D9"/>
    <w:rsid w:val="006B34EF"/>
    <w:rsid w:val="006B35AA"/>
    <w:rsid w:val="006B3682"/>
    <w:rsid w:val="006B3974"/>
    <w:rsid w:val="006B48CB"/>
    <w:rsid w:val="006B564D"/>
    <w:rsid w:val="006B5A6D"/>
    <w:rsid w:val="006B6889"/>
    <w:rsid w:val="006B69FF"/>
    <w:rsid w:val="006B7071"/>
    <w:rsid w:val="006B715E"/>
    <w:rsid w:val="006B762A"/>
    <w:rsid w:val="006B76AC"/>
    <w:rsid w:val="006C0C9B"/>
    <w:rsid w:val="006C1445"/>
    <w:rsid w:val="006C2EC8"/>
    <w:rsid w:val="006C2FB1"/>
    <w:rsid w:val="006C3AB0"/>
    <w:rsid w:val="006C4877"/>
    <w:rsid w:val="006C4FC1"/>
    <w:rsid w:val="006C51A5"/>
    <w:rsid w:val="006C51FF"/>
    <w:rsid w:val="006C529D"/>
    <w:rsid w:val="006C570B"/>
    <w:rsid w:val="006C6798"/>
    <w:rsid w:val="006C6DF7"/>
    <w:rsid w:val="006C7307"/>
    <w:rsid w:val="006C798B"/>
    <w:rsid w:val="006C7C44"/>
    <w:rsid w:val="006D01E2"/>
    <w:rsid w:val="006D06EF"/>
    <w:rsid w:val="006D0826"/>
    <w:rsid w:val="006D0C12"/>
    <w:rsid w:val="006D0E6B"/>
    <w:rsid w:val="006D15F1"/>
    <w:rsid w:val="006D2146"/>
    <w:rsid w:val="006D2D84"/>
    <w:rsid w:val="006D356D"/>
    <w:rsid w:val="006D3A6D"/>
    <w:rsid w:val="006D4776"/>
    <w:rsid w:val="006D4B58"/>
    <w:rsid w:val="006D4C90"/>
    <w:rsid w:val="006D52F5"/>
    <w:rsid w:val="006D59D1"/>
    <w:rsid w:val="006D632E"/>
    <w:rsid w:val="006D657E"/>
    <w:rsid w:val="006D6954"/>
    <w:rsid w:val="006D6A02"/>
    <w:rsid w:val="006D6C9C"/>
    <w:rsid w:val="006D6DB6"/>
    <w:rsid w:val="006E094A"/>
    <w:rsid w:val="006E0E6F"/>
    <w:rsid w:val="006E12B1"/>
    <w:rsid w:val="006E13D1"/>
    <w:rsid w:val="006E17A5"/>
    <w:rsid w:val="006E222D"/>
    <w:rsid w:val="006E2A99"/>
    <w:rsid w:val="006E3188"/>
    <w:rsid w:val="006E4A12"/>
    <w:rsid w:val="006E4D0C"/>
    <w:rsid w:val="006E4D1B"/>
    <w:rsid w:val="006E4F28"/>
    <w:rsid w:val="006E5650"/>
    <w:rsid w:val="006E56F9"/>
    <w:rsid w:val="006E5B78"/>
    <w:rsid w:val="006E5CF0"/>
    <w:rsid w:val="006E5EA6"/>
    <w:rsid w:val="006E634E"/>
    <w:rsid w:val="006E6636"/>
    <w:rsid w:val="006E67BA"/>
    <w:rsid w:val="006E699D"/>
    <w:rsid w:val="006E6BA3"/>
    <w:rsid w:val="006E6D61"/>
    <w:rsid w:val="006E7D84"/>
    <w:rsid w:val="006F0593"/>
    <w:rsid w:val="006F0815"/>
    <w:rsid w:val="006F1116"/>
    <w:rsid w:val="006F2654"/>
    <w:rsid w:val="006F29E7"/>
    <w:rsid w:val="006F3196"/>
    <w:rsid w:val="006F3781"/>
    <w:rsid w:val="006F37B6"/>
    <w:rsid w:val="006F3C54"/>
    <w:rsid w:val="006F418C"/>
    <w:rsid w:val="006F47A3"/>
    <w:rsid w:val="006F4B08"/>
    <w:rsid w:val="006F4E92"/>
    <w:rsid w:val="006F56BA"/>
    <w:rsid w:val="006F5E64"/>
    <w:rsid w:val="006F60DE"/>
    <w:rsid w:val="006F6202"/>
    <w:rsid w:val="006F65FB"/>
    <w:rsid w:val="006F6ED1"/>
    <w:rsid w:val="006F7544"/>
    <w:rsid w:val="006F75E7"/>
    <w:rsid w:val="006F7640"/>
    <w:rsid w:val="006F7914"/>
    <w:rsid w:val="006F7C0B"/>
    <w:rsid w:val="006F7E46"/>
    <w:rsid w:val="0070094F"/>
    <w:rsid w:val="00700AB4"/>
    <w:rsid w:val="00700ECA"/>
    <w:rsid w:val="00700F15"/>
    <w:rsid w:val="00700FCA"/>
    <w:rsid w:val="00701310"/>
    <w:rsid w:val="007015C6"/>
    <w:rsid w:val="00701645"/>
    <w:rsid w:val="00701BBC"/>
    <w:rsid w:val="00702D5A"/>
    <w:rsid w:val="00702EF7"/>
    <w:rsid w:val="00703571"/>
    <w:rsid w:val="00703989"/>
    <w:rsid w:val="007042E9"/>
    <w:rsid w:val="00704495"/>
    <w:rsid w:val="00704F40"/>
    <w:rsid w:val="007052B9"/>
    <w:rsid w:val="00705533"/>
    <w:rsid w:val="007076E4"/>
    <w:rsid w:val="0070796D"/>
    <w:rsid w:val="00707B32"/>
    <w:rsid w:val="007108D3"/>
    <w:rsid w:val="0071118B"/>
    <w:rsid w:val="007115DA"/>
    <w:rsid w:val="00711C66"/>
    <w:rsid w:val="00711E13"/>
    <w:rsid w:val="00711E56"/>
    <w:rsid w:val="007127F4"/>
    <w:rsid w:val="00712826"/>
    <w:rsid w:val="00712EDA"/>
    <w:rsid w:val="007136D0"/>
    <w:rsid w:val="00714380"/>
    <w:rsid w:val="0071486F"/>
    <w:rsid w:val="00714D88"/>
    <w:rsid w:val="007153E1"/>
    <w:rsid w:val="007155A9"/>
    <w:rsid w:val="007158E1"/>
    <w:rsid w:val="007167F0"/>
    <w:rsid w:val="00716AA6"/>
    <w:rsid w:val="0071705B"/>
    <w:rsid w:val="0072034C"/>
    <w:rsid w:val="00720442"/>
    <w:rsid w:val="00720505"/>
    <w:rsid w:val="007227EF"/>
    <w:rsid w:val="007236A3"/>
    <w:rsid w:val="0072387A"/>
    <w:rsid w:val="007239B6"/>
    <w:rsid w:val="0072490A"/>
    <w:rsid w:val="00724B64"/>
    <w:rsid w:val="0072517D"/>
    <w:rsid w:val="0072528B"/>
    <w:rsid w:val="00726111"/>
    <w:rsid w:val="00726878"/>
    <w:rsid w:val="00727A23"/>
    <w:rsid w:val="00727AB5"/>
    <w:rsid w:val="007301EA"/>
    <w:rsid w:val="0073058D"/>
    <w:rsid w:val="0073124A"/>
    <w:rsid w:val="00731B79"/>
    <w:rsid w:val="007320A2"/>
    <w:rsid w:val="007327CE"/>
    <w:rsid w:val="00732B54"/>
    <w:rsid w:val="00733893"/>
    <w:rsid w:val="00733C6D"/>
    <w:rsid w:val="00734070"/>
    <w:rsid w:val="007341EE"/>
    <w:rsid w:val="00734A05"/>
    <w:rsid w:val="00734E48"/>
    <w:rsid w:val="00734ECC"/>
    <w:rsid w:val="00735C6F"/>
    <w:rsid w:val="00736444"/>
    <w:rsid w:val="0073667F"/>
    <w:rsid w:val="00736935"/>
    <w:rsid w:val="007376F0"/>
    <w:rsid w:val="00737A31"/>
    <w:rsid w:val="007406E0"/>
    <w:rsid w:val="007407C1"/>
    <w:rsid w:val="00740C72"/>
    <w:rsid w:val="00741C49"/>
    <w:rsid w:val="007428A4"/>
    <w:rsid w:val="00742A6A"/>
    <w:rsid w:val="00742B44"/>
    <w:rsid w:val="00743102"/>
    <w:rsid w:val="00743F6D"/>
    <w:rsid w:val="00744AAA"/>
    <w:rsid w:val="00745783"/>
    <w:rsid w:val="00745DC1"/>
    <w:rsid w:val="00746461"/>
    <w:rsid w:val="0074656E"/>
    <w:rsid w:val="007472D5"/>
    <w:rsid w:val="00747A2B"/>
    <w:rsid w:val="00750F88"/>
    <w:rsid w:val="00751505"/>
    <w:rsid w:val="00752267"/>
    <w:rsid w:val="00752662"/>
    <w:rsid w:val="00752B03"/>
    <w:rsid w:val="00753454"/>
    <w:rsid w:val="00753BB5"/>
    <w:rsid w:val="007544F1"/>
    <w:rsid w:val="00754E0A"/>
    <w:rsid w:val="00755B40"/>
    <w:rsid w:val="00755C79"/>
    <w:rsid w:val="00755E4A"/>
    <w:rsid w:val="0075626E"/>
    <w:rsid w:val="00756832"/>
    <w:rsid w:val="00756C45"/>
    <w:rsid w:val="00756C96"/>
    <w:rsid w:val="00757E72"/>
    <w:rsid w:val="00757F0B"/>
    <w:rsid w:val="007603A6"/>
    <w:rsid w:val="00760D89"/>
    <w:rsid w:val="007612CC"/>
    <w:rsid w:val="00762308"/>
    <w:rsid w:val="007626D0"/>
    <w:rsid w:val="0076277E"/>
    <w:rsid w:val="007651CA"/>
    <w:rsid w:val="007662D0"/>
    <w:rsid w:val="00767519"/>
    <w:rsid w:val="007704E1"/>
    <w:rsid w:val="00770C3D"/>
    <w:rsid w:val="00770E5C"/>
    <w:rsid w:val="007717FC"/>
    <w:rsid w:val="00772065"/>
    <w:rsid w:val="00772130"/>
    <w:rsid w:val="00772569"/>
    <w:rsid w:val="00772E8C"/>
    <w:rsid w:val="00772FDB"/>
    <w:rsid w:val="0077316B"/>
    <w:rsid w:val="007736D3"/>
    <w:rsid w:val="00773E4F"/>
    <w:rsid w:val="0077500F"/>
    <w:rsid w:val="0077521C"/>
    <w:rsid w:val="0077548E"/>
    <w:rsid w:val="007758FB"/>
    <w:rsid w:val="0077621B"/>
    <w:rsid w:val="0077640F"/>
    <w:rsid w:val="0077700B"/>
    <w:rsid w:val="00777315"/>
    <w:rsid w:val="007802E4"/>
    <w:rsid w:val="00780919"/>
    <w:rsid w:val="00781589"/>
    <w:rsid w:val="00782044"/>
    <w:rsid w:val="007820D0"/>
    <w:rsid w:val="007826C8"/>
    <w:rsid w:val="00782809"/>
    <w:rsid w:val="0078409A"/>
    <w:rsid w:val="00784190"/>
    <w:rsid w:val="0078457B"/>
    <w:rsid w:val="00784756"/>
    <w:rsid w:val="0078539D"/>
    <w:rsid w:val="007856C1"/>
    <w:rsid w:val="00785B0F"/>
    <w:rsid w:val="00787051"/>
    <w:rsid w:val="0079018D"/>
    <w:rsid w:val="007901DC"/>
    <w:rsid w:val="00791A00"/>
    <w:rsid w:val="00791DDB"/>
    <w:rsid w:val="00792CEE"/>
    <w:rsid w:val="007936A8"/>
    <w:rsid w:val="007943CF"/>
    <w:rsid w:val="00794D93"/>
    <w:rsid w:val="00794E0C"/>
    <w:rsid w:val="00795263"/>
    <w:rsid w:val="007962B4"/>
    <w:rsid w:val="007962F8"/>
    <w:rsid w:val="00796F05"/>
    <w:rsid w:val="00796F15"/>
    <w:rsid w:val="00797C50"/>
    <w:rsid w:val="00797E22"/>
    <w:rsid w:val="00797F5F"/>
    <w:rsid w:val="007A1017"/>
    <w:rsid w:val="007A138F"/>
    <w:rsid w:val="007A1640"/>
    <w:rsid w:val="007A1AE4"/>
    <w:rsid w:val="007A24A1"/>
    <w:rsid w:val="007A28F1"/>
    <w:rsid w:val="007A317A"/>
    <w:rsid w:val="007A3425"/>
    <w:rsid w:val="007A372C"/>
    <w:rsid w:val="007A39DF"/>
    <w:rsid w:val="007A3F13"/>
    <w:rsid w:val="007A43ED"/>
    <w:rsid w:val="007A4BDD"/>
    <w:rsid w:val="007A5C51"/>
    <w:rsid w:val="007A6362"/>
    <w:rsid w:val="007A6684"/>
    <w:rsid w:val="007A6CFD"/>
    <w:rsid w:val="007A7220"/>
    <w:rsid w:val="007A72EE"/>
    <w:rsid w:val="007B018B"/>
    <w:rsid w:val="007B0397"/>
    <w:rsid w:val="007B0ADB"/>
    <w:rsid w:val="007B0C16"/>
    <w:rsid w:val="007B1835"/>
    <w:rsid w:val="007B1A7D"/>
    <w:rsid w:val="007B1F12"/>
    <w:rsid w:val="007B26EE"/>
    <w:rsid w:val="007B2BD0"/>
    <w:rsid w:val="007B3502"/>
    <w:rsid w:val="007B397E"/>
    <w:rsid w:val="007B3E6D"/>
    <w:rsid w:val="007B44ED"/>
    <w:rsid w:val="007B491A"/>
    <w:rsid w:val="007B5370"/>
    <w:rsid w:val="007B61F5"/>
    <w:rsid w:val="007B63FA"/>
    <w:rsid w:val="007B6F05"/>
    <w:rsid w:val="007B7496"/>
    <w:rsid w:val="007C0802"/>
    <w:rsid w:val="007C0CB3"/>
    <w:rsid w:val="007C0F01"/>
    <w:rsid w:val="007C0FDF"/>
    <w:rsid w:val="007C12BE"/>
    <w:rsid w:val="007C1CC1"/>
    <w:rsid w:val="007C2739"/>
    <w:rsid w:val="007C27F8"/>
    <w:rsid w:val="007C3CCD"/>
    <w:rsid w:val="007C496E"/>
    <w:rsid w:val="007C4B0F"/>
    <w:rsid w:val="007C4DAD"/>
    <w:rsid w:val="007C5830"/>
    <w:rsid w:val="007C5933"/>
    <w:rsid w:val="007C599E"/>
    <w:rsid w:val="007C5A4A"/>
    <w:rsid w:val="007C5DB8"/>
    <w:rsid w:val="007C5DCE"/>
    <w:rsid w:val="007C5EEC"/>
    <w:rsid w:val="007C66FA"/>
    <w:rsid w:val="007C6C5D"/>
    <w:rsid w:val="007C6CA2"/>
    <w:rsid w:val="007C7063"/>
    <w:rsid w:val="007C74CC"/>
    <w:rsid w:val="007C762F"/>
    <w:rsid w:val="007D05B2"/>
    <w:rsid w:val="007D05FA"/>
    <w:rsid w:val="007D0C44"/>
    <w:rsid w:val="007D1972"/>
    <w:rsid w:val="007D1F33"/>
    <w:rsid w:val="007D2011"/>
    <w:rsid w:val="007D3307"/>
    <w:rsid w:val="007D3EC0"/>
    <w:rsid w:val="007D44CE"/>
    <w:rsid w:val="007D540C"/>
    <w:rsid w:val="007D54F8"/>
    <w:rsid w:val="007D5B3F"/>
    <w:rsid w:val="007D5E27"/>
    <w:rsid w:val="007D68BA"/>
    <w:rsid w:val="007D6D1C"/>
    <w:rsid w:val="007D6F64"/>
    <w:rsid w:val="007D744E"/>
    <w:rsid w:val="007D787C"/>
    <w:rsid w:val="007D799F"/>
    <w:rsid w:val="007E1782"/>
    <w:rsid w:val="007E25AB"/>
    <w:rsid w:val="007E2F41"/>
    <w:rsid w:val="007E3F3F"/>
    <w:rsid w:val="007E3F5C"/>
    <w:rsid w:val="007E44FC"/>
    <w:rsid w:val="007E4D15"/>
    <w:rsid w:val="007E5823"/>
    <w:rsid w:val="007E5AC2"/>
    <w:rsid w:val="007E61D1"/>
    <w:rsid w:val="007E64F9"/>
    <w:rsid w:val="007E79C5"/>
    <w:rsid w:val="007F011F"/>
    <w:rsid w:val="007F03BE"/>
    <w:rsid w:val="007F05AD"/>
    <w:rsid w:val="007F0798"/>
    <w:rsid w:val="007F1573"/>
    <w:rsid w:val="007F25DD"/>
    <w:rsid w:val="007F2845"/>
    <w:rsid w:val="007F2A69"/>
    <w:rsid w:val="007F38A2"/>
    <w:rsid w:val="007F4179"/>
    <w:rsid w:val="007F43BC"/>
    <w:rsid w:val="007F4740"/>
    <w:rsid w:val="007F481E"/>
    <w:rsid w:val="007F5696"/>
    <w:rsid w:val="007F6FC4"/>
    <w:rsid w:val="007F7E77"/>
    <w:rsid w:val="00800092"/>
    <w:rsid w:val="008006C6"/>
    <w:rsid w:val="00800C52"/>
    <w:rsid w:val="00801091"/>
    <w:rsid w:val="0080153E"/>
    <w:rsid w:val="008018C8"/>
    <w:rsid w:val="0080205F"/>
    <w:rsid w:val="0080263A"/>
    <w:rsid w:val="00802A0A"/>
    <w:rsid w:val="0080329D"/>
    <w:rsid w:val="0080422D"/>
    <w:rsid w:val="008055A9"/>
    <w:rsid w:val="00805E19"/>
    <w:rsid w:val="00806549"/>
    <w:rsid w:val="0080742D"/>
    <w:rsid w:val="008100AC"/>
    <w:rsid w:val="00810711"/>
    <w:rsid w:val="00810A17"/>
    <w:rsid w:val="00810C05"/>
    <w:rsid w:val="008112BF"/>
    <w:rsid w:val="0081149B"/>
    <w:rsid w:val="0081151E"/>
    <w:rsid w:val="00811A5F"/>
    <w:rsid w:val="00812032"/>
    <w:rsid w:val="00812265"/>
    <w:rsid w:val="00812498"/>
    <w:rsid w:val="0081249A"/>
    <w:rsid w:val="008127E6"/>
    <w:rsid w:val="0081336E"/>
    <w:rsid w:val="00813928"/>
    <w:rsid w:val="00813AB0"/>
    <w:rsid w:val="008143B9"/>
    <w:rsid w:val="008147E2"/>
    <w:rsid w:val="008154EC"/>
    <w:rsid w:val="00815808"/>
    <w:rsid w:val="0081612B"/>
    <w:rsid w:val="008168AD"/>
    <w:rsid w:val="00817A42"/>
    <w:rsid w:val="00817B4C"/>
    <w:rsid w:val="00820989"/>
    <w:rsid w:val="00820DC7"/>
    <w:rsid w:val="00820FFB"/>
    <w:rsid w:val="00821698"/>
    <w:rsid w:val="00821738"/>
    <w:rsid w:val="00821AFC"/>
    <w:rsid w:val="008221FE"/>
    <w:rsid w:val="008228FD"/>
    <w:rsid w:val="00822BF5"/>
    <w:rsid w:val="00824894"/>
    <w:rsid w:val="00824FFF"/>
    <w:rsid w:val="00825366"/>
    <w:rsid w:val="00825443"/>
    <w:rsid w:val="00825E84"/>
    <w:rsid w:val="00826C7B"/>
    <w:rsid w:val="00826DD9"/>
    <w:rsid w:val="00826E01"/>
    <w:rsid w:val="008273E9"/>
    <w:rsid w:val="008273F3"/>
    <w:rsid w:val="008277A8"/>
    <w:rsid w:val="008278B6"/>
    <w:rsid w:val="008307ED"/>
    <w:rsid w:val="008309C8"/>
    <w:rsid w:val="00830A6F"/>
    <w:rsid w:val="00830B3B"/>
    <w:rsid w:val="00830DCA"/>
    <w:rsid w:val="00830FAB"/>
    <w:rsid w:val="00831770"/>
    <w:rsid w:val="00831F3E"/>
    <w:rsid w:val="0083350F"/>
    <w:rsid w:val="00833B9D"/>
    <w:rsid w:val="00834358"/>
    <w:rsid w:val="008346BD"/>
    <w:rsid w:val="00834923"/>
    <w:rsid w:val="00834C00"/>
    <w:rsid w:val="008359EB"/>
    <w:rsid w:val="00835EBA"/>
    <w:rsid w:val="00836B7A"/>
    <w:rsid w:val="00836F19"/>
    <w:rsid w:val="0083731D"/>
    <w:rsid w:val="008373A6"/>
    <w:rsid w:val="00837B90"/>
    <w:rsid w:val="008406A0"/>
    <w:rsid w:val="008409AA"/>
    <w:rsid w:val="00840FB8"/>
    <w:rsid w:val="008428E2"/>
    <w:rsid w:val="00842E0C"/>
    <w:rsid w:val="00843A7A"/>
    <w:rsid w:val="00843FA9"/>
    <w:rsid w:val="008447F5"/>
    <w:rsid w:val="00844D4D"/>
    <w:rsid w:val="0084514E"/>
    <w:rsid w:val="00846292"/>
    <w:rsid w:val="00847603"/>
    <w:rsid w:val="0085007E"/>
    <w:rsid w:val="008506E1"/>
    <w:rsid w:val="008508FC"/>
    <w:rsid w:val="00850D96"/>
    <w:rsid w:val="008515EE"/>
    <w:rsid w:val="00851A62"/>
    <w:rsid w:val="00851A8E"/>
    <w:rsid w:val="00851EC7"/>
    <w:rsid w:val="00852235"/>
    <w:rsid w:val="008528D3"/>
    <w:rsid w:val="0085338E"/>
    <w:rsid w:val="00853432"/>
    <w:rsid w:val="00853728"/>
    <w:rsid w:val="00853A55"/>
    <w:rsid w:val="008543B2"/>
    <w:rsid w:val="00854553"/>
    <w:rsid w:val="0085573D"/>
    <w:rsid w:val="00855B86"/>
    <w:rsid w:val="00856D47"/>
    <w:rsid w:val="00857484"/>
    <w:rsid w:val="00857F49"/>
    <w:rsid w:val="00860874"/>
    <w:rsid w:val="008609A3"/>
    <w:rsid w:val="00860D02"/>
    <w:rsid w:val="00862008"/>
    <w:rsid w:val="00862720"/>
    <w:rsid w:val="008628C8"/>
    <w:rsid w:val="00862B2A"/>
    <w:rsid w:val="00862D41"/>
    <w:rsid w:val="008630B9"/>
    <w:rsid w:val="008630C0"/>
    <w:rsid w:val="00863E0B"/>
    <w:rsid w:val="00863F37"/>
    <w:rsid w:val="0086406B"/>
    <w:rsid w:val="00864C8C"/>
    <w:rsid w:val="00864DC8"/>
    <w:rsid w:val="00865198"/>
    <w:rsid w:val="008659FB"/>
    <w:rsid w:val="00866CFE"/>
    <w:rsid w:val="0086709D"/>
    <w:rsid w:val="00867651"/>
    <w:rsid w:val="00867B5A"/>
    <w:rsid w:val="008704D7"/>
    <w:rsid w:val="00874009"/>
    <w:rsid w:val="00874158"/>
    <w:rsid w:val="008743F3"/>
    <w:rsid w:val="0087444A"/>
    <w:rsid w:val="00875139"/>
    <w:rsid w:val="00875410"/>
    <w:rsid w:val="00875521"/>
    <w:rsid w:val="008769A8"/>
    <w:rsid w:val="00876AA7"/>
    <w:rsid w:val="00880EDF"/>
    <w:rsid w:val="008811FD"/>
    <w:rsid w:val="0088208D"/>
    <w:rsid w:val="0088296D"/>
    <w:rsid w:val="00882DE6"/>
    <w:rsid w:val="00882DED"/>
    <w:rsid w:val="00883344"/>
    <w:rsid w:val="008833B7"/>
    <w:rsid w:val="00883A20"/>
    <w:rsid w:val="00883D4D"/>
    <w:rsid w:val="00883FDF"/>
    <w:rsid w:val="00884007"/>
    <w:rsid w:val="00884B59"/>
    <w:rsid w:val="008850BA"/>
    <w:rsid w:val="00885580"/>
    <w:rsid w:val="0088584B"/>
    <w:rsid w:val="00885876"/>
    <w:rsid w:val="00886185"/>
    <w:rsid w:val="008861D9"/>
    <w:rsid w:val="0088638C"/>
    <w:rsid w:val="00886EDF"/>
    <w:rsid w:val="008878AB"/>
    <w:rsid w:val="00890600"/>
    <w:rsid w:val="008908E5"/>
    <w:rsid w:val="00891216"/>
    <w:rsid w:val="008915F1"/>
    <w:rsid w:val="00892C25"/>
    <w:rsid w:val="0089303A"/>
    <w:rsid w:val="00893C4C"/>
    <w:rsid w:val="00894B58"/>
    <w:rsid w:val="00894FDC"/>
    <w:rsid w:val="008957D3"/>
    <w:rsid w:val="00896414"/>
    <w:rsid w:val="0089653F"/>
    <w:rsid w:val="0089716F"/>
    <w:rsid w:val="00897C71"/>
    <w:rsid w:val="008A0120"/>
    <w:rsid w:val="008A0F54"/>
    <w:rsid w:val="008A16F9"/>
    <w:rsid w:val="008A1D3E"/>
    <w:rsid w:val="008A2A83"/>
    <w:rsid w:val="008A2BD7"/>
    <w:rsid w:val="008A2E74"/>
    <w:rsid w:val="008A3038"/>
    <w:rsid w:val="008A4B16"/>
    <w:rsid w:val="008A4D63"/>
    <w:rsid w:val="008A4E11"/>
    <w:rsid w:val="008A4F92"/>
    <w:rsid w:val="008A573E"/>
    <w:rsid w:val="008A5EEE"/>
    <w:rsid w:val="008A6D62"/>
    <w:rsid w:val="008A6EB2"/>
    <w:rsid w:val="008A707B"/>
    <w:rsid w:val="008B13E9"/>
    <w:rsid w:val="008B1A36"/>
    <w:rsid w:val="008B2257"/>
    <w:rsid w:val="008B2436"/>
    <w:rsid w:val="008B2E05"/>
    <w:rsid w:val="008B369B"/>
    <w:rsid w:val="008B3B51"/>
    <w:rsid w:val="008B3CF8"/>
    <w:rsid w:val="008B4057"/>
    <w:rsid w:val="008B4145"/>
    <w:rsid w:val="008B41B8"/>
    <w:rsid w:val="008B5071"/>
    <w:rsid w:val="008B5290"/>
    <w:rsid w:val="008B5607"/>
    <w:rsid w:val="008B6A40"/>
    <w:rsid w:val="008B72EC"/>
    <w:rsid w:val="008B7DC4"/>
    <w:rsid w:val="008B7FB8"/>
    <w:rsid w:val="008C03CD"/>
    <w:rsid w:val="008C0874"/>
    <w:rsid w:val="008C0F2C"/>
    <w:rsid w:val="008C1214"/>
    <w:rsid w:val="008C1343"/>
    <w:rsid w:val="008C17DB"/>
    <w:rsid w:val="008C2CFD"/>
    <w:rsid w:val="008C3FDC"/>
    <w:rsid w:val="008C45E4"/>
    <w:rsid w:val="008C47AD"/>
    <w:rsid w:val="008C4931"/>
    <w:rsid w:val="008C49DB"/>
    <w:rsid w:val="008C5637"/>
    <w:rsid w:val="008C603A"/>
    <w:rsid w:val="008C62EB"/>
    <w:rsid w:val="008C71C8"/>
    <w:rsid w:val="008C7D7C"/>
    <w:rsid w:val="008D069D"/>
    <w:rsid w:val="008D167D"/>
    <w:rsid w:val="008D23F7"/>
    <w:rsid w:val="008D28CD"/>
    <w:rsid w:val="008D3116"/>
    <w:rsid w:val="008D38BB"/>
    <w:rsid w:val="008D3A7D"/>
    <w:rsid w:val="008D4607"/>
    <w:rsid w:val="008D492A"/>
    <w:rsid w:val="008D4B58"/>
    <w:rsid w:val="008D4B7F"/>
    <w:rsid w:val="008D4B8A"/>
    <w:rsid w:val="008D4BCF"/>
    <w:rsid w:val="008D6244"/>
    <w:rsid w:val="008D6541"/>
    <w:rsid w:val="008D7D7B"/>
    <w:rsid w:val="008D7DFC"/>
    <w:rsid w:val="008E010F"/>
    <w:rsid w:val="008E0440"/>
    <w:rsid w:val="008E0F52"/>
    <w:rsid w:val="008E14A3"/>
    <w:rsid w:val="008E216C"/>
    <w:rsid w:val="008E2316"/>
    <w:rsid w:val="008E3063"/>
    <w:rsid w:val="008E328F"/>
    <w:rsid w:val="008E34BE"/>
    <w:rsid w:val="008E3AA8"/>
    <w:rsid w:val="008E3E57"/>
    <w:rsid w:val="008E42CE"/>
    <w:rsid w:val="008E42F4"/>
    <w:rsid w:val="008E4333"/>
    <w:rsid w:val="008E466E"/>
    <w:rsid w:val="008E48D3"/>
    <w:rsid w:val="008E4A31"/>
    <w:rsid w:val="008E5306"/>
    <w:rsid w:val="008E555D"/>
    <w:rsid w:val="008E5657"/>
    <w:rsid w:val="008E5E51"/>
    <w:rsid w:val="008E62F4"/>
    <w:rsid w:val="008E6310"/>
    <w:rsid w:val="008E7601"/>
    <w:rsid w:val="008E782C"/>
    <w:rsid w:val="008E7CEB"/>
    <w:rsid w:val="008E7FA8"/>
    <w:rsid w:val="008F00DB"/>
    <w:rsid w:val="008F0381"/>
    <w:rsid w:val="008F1026"/>
    <w:rsid w:val="008F1147"/>
    <w:rsid w:val="008F1264"/>
    <w:rsid w:val="008F2908"/>
    <w:rsid w:val="008F2AF7"/>
    <w:rsid w:val="008F2BE3"/>
    <w:rsid w:val="008F3735"/>
    <w:rsid w:val="008F449C"/>
    <w:rsid w:val="008F4705"/>
    <w:rsid w:val="008F47C6"/>
    <w:rsid w:val="008F49B5"/>
    <w:rsid w:val="008F56F9"/>
    <w:rsid w:val="008F6291"/>
    <w:rsid w:val="008F6647"/>
    <w:rsid w:val="008F6774"/>
    <w:rsid w:val="008F6E23"/>
    <w:rsid w:val="008F700E"/>
    <w:rsid w:val="008F7D20"/>
    <w:rsid w:val="00900343"/>
    <w:rsid w:val="0090042C"/>
    <w:rsid w:val="00900529"/>
    <w:rsid w:val="009006A2"/>
    <w:rsid w:val="009006B6"/>
    <w:rsid w:val="0090102B"/>
    <w:rsid w:val="00901448"/>
    <w:rsid w:val="00902313"/>
    <w:rsid w:val="009023B4"/>
    <w:rsid w:val="00903430"/>
    <w:rsid w:val="009036BC"/>
    <w:rsid w:val="00903D30"/>
    <w:rsid w:val="00904414"/>
    <w:rsid w:val="00904629"/>
    <w:rsid w:val="00904C29"/>
    <w:rsid w:val="00904CEC"/>
    <w:rsid w:val="00905197"/>
    <w:rsid w:val="00905693"/>
    <w:rsid w:val="00905C47"/>
    <w:rsid w:val="00905E17"/>
    <w:rsid w:val="00905EC5"/>
    <w:rsid w:val="00906379"/>
    <w:rsid w:val="00906429"/>
    <w:rsid w:val="00906A8C"/>
    <w:rsid w:val="00907113"/>
    <w:rsid w:val="00907BB3"/>
    <w:rsid w:val="00907E99"/>
    <w:rsid w:val="009101EA"/>
    <w:rsid w:val="00910431"/>
    <w:rsid w:val="009106FC"/>
    <w:rsid w:val="009108E5"/>
    <w:rsid w:val="00910F31"/>
    <w:rsid w:val="009118BB"/>
    <w:rsid w:val="0091191F"/>
    <w:rsid w:val="00911E7D"/>
    <w:rsid w:val="009120A9"/>
    <w:rsid w:val="00912298"/>
    <w:rsid w:val="009134C3"/>
    <w:rsid w:val="0091430C"/>
    <w:rsid w:val="00915A33"/>
    <w:rsid w:val="00915B81"/>
    <w:rsid w:val="00915D6B"/>
    <w:rsid w:val="009160DF"/>
    <w:rsid w:val="009162C7"/>
    <w:rsid w:val="00916EC2"/>
    <w:rsid w:val="00917CD1"/>
    <w:rsid w:val="00920121"/>
    <w:rsid w:val="009213BD"/>
    <w:rsid w:val="00921FAC"/>
    <w:rsid w:val="00922ECB"/>
    <w:rsid w:val="009230A6"/>
    <w:rsid w:val="00924627"/>
    <w:rsid w:val="00924A83"/>
    <w:rsid w:val="00924CF7"/>
    <w:rsid w:val="009250A8"/>
    <w:rsid w:val="00925369"/>
    <w:rsid w:val="0092548B"/>
    <w:rsid w:val="00925BE6"/>
    <w:rsid w:val="00925E18"/>
    <w:rsid w:val="00926697"/>
    <w:rsid w:val="00926F61"/>
    <w:rsid w:val="00926FA9"/>
    <w:rsid w:val="00927373"/>
    <w:rsid w:val="00927453"/>
    <w:rsid w:val="009278FD"/>
    <w:rsid w:val="009279DE"/>
    <w:rsid w:val="00930176"/>
    <w:rsid w:val="0093123D"/>
    <w:rsid w:val="00933040"/>
    <w:rsid w:val="009330E9"/>
    <w:rsid w:val="00933E23"/>
    <w:rsid w:val="009344BA"/>
    <w:rsid w:val="00934D97"/>
    <w:rsid w:val="00934DED"/>
    <w:rsid w:val="00935612"/>
    <w:rsid w:val="00935D15"/>
    <w:rsid w:val="00935DB3"/>
    <w:rsid w:val="00940C77"/>
    <w:rsid w:val="00940CEF"/>
    <w:rsid w:val="009411FB"/>
    <w:rsid w:val="009414A9"/>
    <w:rsid w:val="00941B71"/>
    <w:rsid w:val="00941DF9"/>
    <w:rsid w:val="00941E9A"/>
    <w:rsid w:val="009421AD"/>
    <w:rsid w:val="0094221C"/>
    <w:rsid w:val="0094409C"/>
    <w:rsid w:val="00944159"/>
    <w:rsid w:val="009449B2"/>
    <w:rsid w:val="00944A82"/>
    <w:rsid w:val="00944BA5"/>
    <w:rsid w:val="00945D13"/>
    <w:rsid w:val="00945FC7"/>
    <w:rsid w:val="00946763"/>
    <w:rsid w:val="00946C4D"/>
    <w:rsid w:val="00946DBC"/>
    <w:rsid w:val="00947722"/>
    <w:rsid w:val="0095019A"/>
    <w:rsid w:val="009504E2"/>
    <w:rsid w:val="0095176D"/>
    <w:rsid w:val="00951AA4"/>
    <w:rsid w:val="00952296"/>
    <w:rsid w:val="0095285B"/>
    <w:rsid w:val="0095372D"/>
    <w:rsid w:val="00953FE9"/>
    <w:rsid w:val="00954417"/>
    <w:rsid w:val="009544CB"/>
    <w:rsid w:val="0095481C"/>
    <w:rsid w:val="00954E49"/>
    <w:rsid w:val="0095504B"/>
    <w:rsid w:val="0095526F"/>
    <w:rsid w:val="009567E6"/>
    <w:rsid w:val="00957076"/>
    <w:rsid w:val="00957132"/>
    <w:rsid w:val="009575F4"/>
    <w:rsid w:val="009576FD"/>
    <w:rsid w:val="00957802"/>
    <w:rsid w:val="009578EB"/>
    <w:rsid w:val="009578FF"/>
    <w:rsid w:val="00960446"/>
    <w:rsid w:val="00960FA4"/>
    <w:rsid w:val="009610ED"/>
    <w:rsid w:val="009612A4"/>
    <w:rsid w:val="0096136F"/>
    <w:rsid w:val="00961EE9"/>
    <w:rsid w:val="00963195"/>
    <w:rsid w:val="00963217"/>
    <w:rsid w:val="009633BB"/>
    <w:rsid w:val="009633C9"/>
    <w:rsid w:val="00963A36"/>
    <w:rsid w:val="00963CF3"/>
    <w:rsid w:val="009643DA"/>
    <w:rsid w:val="0096485F"/>
    <w:rsid w:val="00964D18"/>
    <w:rsid w:val="00964FF8"/>
    <w:rsid w:val="00965A1E"/>
    <w:rsid w:val="00965C40"/>
    <w:rsid w:val="0096612D"/>
    <w:rsid w:val="00966EB8"/>
    <w:rsid w:val="00967182"/>
    <w:rsid w:val="00967354"/>
    <w:rsid w:val="00967AD2"/>
    <w:rsid w:val="00967E53"/>
    <w:rsid w:val="00970833"/>
    <w:rsid w:val="00971592"/>
    <w:rsid w:val="00971617"/>
    <w:rsid w:val="009717F8"/>
    <w:rsid w:val="00971DDF"/>
    <w:rsid w:val="0097225C"/>
    <w:rsid w:val="009731D6"/>
    <w:rsid w:val="009732D4"/>
    <w:rsid w:val="009738E8"/>
    <w:rsid w:val="00973ED7"/>
    <w:rsid w:val="00973FC6"/>
    <w:rsid w:val="00973FE1"/>
    <w:rsid w:val="009740A2"/>
    <w:rsid w:val="00974746"/>
    <w:rsid w:val="00974996"/>
    <w:rsid w:val="00975119"/>
    <w:rsid w:val="009763ED"/>
    <w:rsid w:val="009767AF"/>
    <w:rsid w:val="00976F04"/>
    <w:rsid w:val="009777F4"/>
    <w:rsid w:val="00977AD8"/>
    <w:rsid w:val="00980A10"/>
    <w:rsid w:val="00981021"/>
    <w:rsid w:val="00981130"/>
    <w:rsid w:val="0098229C"/>
    <w:rsid w:val="0098259B"/>
    <w:rsid w:val="0098289D"/>
    <w:rsid w:val="009833AB"/>
    <w:rsid w:val="009835E0"/>
    <w:rsid w:val="0098391B"/>
    <w:rsid w:val="00983D46"/>
    <w:rsid w:val="00983DCA"/>
    <w:rsid w:val="00984368"/>
    <w:rsid w:val="00985940"/>
    <w:rsid w:val="00985A3A"/>
    <w:rsid w:val="00985EF7"/>
    <w:rsid w:val="00986093"/>
    <w:rsid w:val="00986146"/>
    <w:rsid w:val="0098614D"/>
    <w:rsid w:val="00986C3B"/>
    <w:rsid w:val="00986CF9"/>
    <w:rsid w:val="0098727B"/>
    <w:rsid w:val="00987416"/>
    <w:rsid w:val="0098760A"/>
    <w:rsid w:val="00990074"/>
    <w:rsid w:val="00990C0E"/>
    <w:rsid w:val="00990C91"/>
    <w:rsid w:val="00990D75"/>
    <w:rsid w:val="00991093"/>
    <w:rsid w:val="0099163B"/>
    <w:rsid w:val="0099180B"/>
    <w:rsid w:val="00992343"/>
    <w:rsid w:val="0099383D"/>
    <w:rsid w:val="009938B1"/>
    <w:rsid w:val="00993E65"/>
    <w:rsid w:val="00994730"/>
    <w:rsid w:val="009958F2"/>
    <w:rsid w:val="00995EB2"/>
    <w:rsid w:val="00996258"/>
    <w:rsid w:val="00996306"/>
    <w:rsid w:val="00996744"/>
    <w:rsid w:val="00996A08"/>
    <w:rsid w:val="00996A23"/>
    <w:rsid w:val="00997C6C"/>
    <w:rsid w:val="00997CF4"/>
    <w:rsid w:val="009A0E02"/>
    <w:rsid w:val="009A1151"/>
    <w:rsid w:val="009A1169"/>
    <w:rsid w:val="009A12AA"/>
    <w:rsid w:val="009A12D7"/>
    <w:rsid w:val="009A15D6"/>
    <w:rsid w:val="009A164C"/>
    <w:rsid w:val="009A18A2"/>
    <w:rsid w:val="009A19DB"/>
    <w:rsid w:val="009A1AAC"/>
    <w:rsid w:val="009A2357"/>
    <w:rsid w:val="009A297D"/>
    <w:rsid w:val="009A2B6F"/>
    <w:rsid w:val="009A2BB6"/>
    <w:rsid w:val="009A2CB8"/>
    <w:rsid w:val="009A3789"/>
    <w:rsid w:val="009A3862"/>
    <w:rsid w:val="009A429A"/>
    <w:rsid w:val="009A4481"/>
    <w:rsid w:val="009A45A2"/>
    <w:rsid w:val="009A48FF"/>
    <w:rsid w:val="009A51D4"/>
    <w:rsid w:val="009A546E"/>
    <w:rsid w:val="009A5B37"/>
    <w:rsid w:val="009A5EE6"/>
    <w:rsid w:val="009A6386"/>
    <w:rsid w:val="009A6919"/>
    <w:rsid w:val="009A6AC7"/>
    <w:rsid w:val="009B0408"/>
    <w:rsid w:val="009B0843"/>
    <w:rsid w:val="009B0A27"/>
    <w:rsid w:val="009B0DEE"/>
    <w:rsid w:val="009B1335"/>
    <w:rsid w:val="009B176D"/>
    <w:rsid w:val="009B1839"/>
    <w:rsid w:val="009B1AEF"/>
    <w:rsid w:val="009B1AF5"/>
    <w:rsid w:val="009B1E47"/>
    <w:rsid w:val="009B2CED"/>
    <w:rsid w:val="009B3054"/>
    <w:rsid w:val="009B335D"/>
    <w:rsid w:val="009B381A"/>
    <w:rsid w:val="009B3C90"/>
    <w:rsid w:val="009B4171"/>
    <w:rsid w:val="009B4395"/>
    <w:rsid w:val="009B5785"/>
    <w:rsid w:val="009B58F9"/>
    <w:rsid w:val="009B6A65"/>
    <w:rsid w:val="009B76E3"/>
    <w:rsid w:val="009B76F9"/>
    <w:rsid w:val="009B7A72"/>
    <w:rsid w:val="009B7BB8"/>
    <w:rsid w:val="009C07CF"/>
    <w:rsid w:val="009C0E9B"/>
    <w:rsid w:val="009C126A"/>
    <w:rsid w:val="009C12BF"/>
    <w:rsid w:val="009C1D4C"/>
    <w:rsid w:val="009C2DD2"/>
    <w:rsid w:val="009C2F66"/>
    <w:rsid w:val="009C3918"/>
    <w:rsid w:val="009C3982"/>
    <w:rsid w:val="009C4186"/>
    <w:rsid w:val="009C441F"/>
    <w:rsid w:val="009C4A07"/>
    <w:rsid w:val="009C4B8E"/>
    <w:rsid w:val="009C51D5"/>
    <w:rsid w:val="009C543C"/>
    <w:rsid w:val="009C5914"/>
    <w:rsid w:val="009C599A"/>
    <w:rsid w:val="009C5EFF"/>
    <w:rsid w:val="009C614C"/>
    <w:rsid w:val="009C63D5"/>
    <w:rsid w:val="009C650E"/>
    <w:rsid w:val="009C70DB"/>
    <w:rsid w:val="009C711C"/>
    <w:rsid w:val="009C725B"/>
    <w:rsid w:val="009C774A"/>
    <w:rsid w:val="009D0005"/>
    <w:rsid w:val="009D02AD"/>
    <w:rsid w:val="009D06F2"/>
    <w:rsid w:val="009D0DD8"/>
    <w:rsid w:val="009D12F0"/>
    <w:rsid w:val="009D1643"/>
    <w:rsid w:val="009D19BC"/>
    <w:rsid w:val="009D2348"/>
    <w:rsid w:val="009D27D5"/>
    <w:rsid w:val="009D2D25"/>
    <w:rsid w:val="009D2EA8"/>
    <w:rsid w:val="009D2F0C"/>
    <w:rsid w:val="009D3306"/>
    <w:rsid w:val="009D3578"/>
    <w:rsid w:val="009D35B3"/>
    <w:rsid w:val="009D3A5F"/>
    <w:rsid w:val="009D42A3"/>
    <w:rsid w:val="009D448F"/>
    <w:rsid w:val="009D4F88"/>
    <w:rsid w:val="009D4FF6"/>
    <w:rsid w:val="009D5193"/>
    <w:rsid w:val="009D5C32"/>
    <w:rsid w:val="009D5C56"/>
    <w:rsid w:val="009D6472"/>
    <w:rsid w:val="009D74C0"/>
    <w:rsid w:val="009D7745"/>
    <w:rsid w:val="009D79F4"/>
    <w:rsid w:val="009D7D19"/>
    <w:rsid w:val="009E08D9"/>
    <w:rsid w:val="009E126D"/>
    <w:rsid w:val="009E136F"/>
    <w:rsid w:val="009E2562"/>
    <w:rsid w:val="009E2EE9"/>
    <w:rsid w:val="009E33D7"/>
    <w:rsid w:val="009E3967"/>
    <w:rsid w:val="009E3CD1"/>
    <w:rsid w:val="009E4E54"/>
    <w:rsid w:val="009E5520"/>
    <w:rsid w:val="009E5AF5"/>
    <w:rsid w:val="009E5EB5"/>
    <w:rsid w:val="009E74F0"/>
    <w:rsid w:val="009E7F23"/>
    <w:rsid w:val="009F0168"/>
    <w:rsid w:val="009F0768"/>
    <w:rsid w:val="009F0FDE"/>
    <w:rsid w:val="009F102A"/>
    <w:rsid w:val="009F151C"/>
    <w:rsid w:val="009F16CB"/>
    <w:rsid w:val="009F1EFE"/>
    <w:rsid w:val="009F2A19"/>
    <w:rsid w:val="009F327B"/>
    <w:rsid w:val="009F514E"/>
    <w:rsid w:val="009F5E33"/>
    <w:rsid w:val="009F6672"/>
    <w:rsid w:val="009F66C9"/>
    <w:rsid w:val="009F6A17"/>
    <w:rsid w:val="009F7867"/>
    <w:rsid w:val="009F7D66"/>
    <w:rsid w:val="00A004B1"/>
    <w:rsid w:val="00A00BD2"/>
    <w:rsid w:val="00A00E56"/>
    <w:rsid w:val="00A01901"/>
    <w:rsid w:val="00A027F3"/>
    <w:rsid w:val="00A038D5"/>
    <w:rsid w:val="00A03978"/>
    <w:rsid w:val="00A03A0A"/>
    <w:rsid w:val="00A03AB1"/>
    <w:rsid w:val="00A04D7E"/>
    <w:rsid w:val="00A051D9"/>
    <w:rsid w:val="00A05DF3"/>
    <w:rsid w:val="00A06BA1"/>
    <w:rsid w:val="00A06E3E"/>
    <w:rsid w:val="00A078E3"/>
    <w:rsid w:val="00A07C2A"/>
    <w:rsid w:val="00A07C95"/>
    <w:rsid w:val="00A07E08"/>
    <w:rsid w:val="00A10D79"/>
    <w:rsid w:val="00A11535"/>
    <w:rsid w:val="00A11E56"/>
    <w:rsid w:val="00A11F50"/>
    <w:rsid w:val="00A11FFC"/>
    <w:rsid w:val="00A12798"/>
    <w:rsid w:val="00A12B67"/>
    <w:rsid w:val="00A13A09"/>
    <w:rsid w:val="00A13CB0"/>
    <w:rsid w:val="00A14136"/>
    <w:rsid w:val="00A147BF"/>
    <w:rsid w:val="00A153BE"/>
    <w:rsid w:val="00A155A7"/>
    <w:rsid w:val="00A15DEE"/>
    <w:rsid w:val="00A16462"/>
    <w:rsid w:val="00A167B5"/>
    <w:rsid w:val="00A16DBE"/>
    <w:rsid w:val="00A16E4B"/>
    <w:rsid w:val="00A179E0"/>
    <w:rsid w:val="00A17C4F"/>
    <w:rsid w:val="00A17D06"/>
    <w:rsid w:val="00A20653"/>
    <w:rsid w:val="00A20696"/>
    <w:rsid w:val="00A20A39"/>
    <w:rsid w:val="00A2135D"/>
    <w:rsid w:val="00A22083"/>
    <w:rsid w:val="00A221C0"/>
    <w:rsid w:val="00A22BC4"/>
    <w:rsid w:val="00A23627"/>
    <w:rsid w:val="00A238BD"/>
    <w:rsid w:val="00A23DCA"/>
    <w:rsid w:val="00A240D8"/>
    <w:rsid w:val="00A243E4"/>
    <w:rsid w:val="00A2459D"/>
    <w:rsid w:val="00A24E23"/>
    <w:rsid w:val="00A25469"/>
    <w:rsid w:val="00A2566C"/>
    <w:rsid w:val="00A25C84"/>
    <w:rsid w:val="00A25F05"/>
    <w:rsid w:val="00A26491"/>
    <w:rsid w:val="00A27E22"/>
    <w:rsid w:val="00A30556"/>
    <w:rsid w:val="00A30B2D"/>
    <w:rsid w:val="00A311AE"/>
    <w:rsid w:val="00A312A6"/>
    <w:rsid w:val="00A312AC"/>
    <w:rsid w:val="00A3130E"/>
    <w:rsid w:val="00A31908"/>
    <w:rsid w:val="00A3193B"/>
    <w:rsid w:val="00A324CF"/>
    <w:rsid w:val="00A32E8B"/>
    <w:rsid w:val="00A32ED6"/>
    <w:rsid w:val="00A33776"/>
    <w:rsid w:val="00A3442C"/>
    <w:rsid w:val="00A344A5"/>
    <w:rsid w:val="00A346C3"/>
    <w:rsid w:val="00A34A28"/>
    <w:rsid w:val="00A34C3F"/>
    <w:rsid w:val="00A34D4A"/>
    <w:rsid w:val="00A35FDF"/>
    <w:rsid w:val="00A36155"/>
    <w:rsid w:val="00A3629E"/>
    <w:rsid w:val="00A365AD"/>
    <w:rsid w:val="00A3706C"/>
    <w:rsid w:val="00A41310"/>
    <w:rsid w:val="00A4246D"/>
    <w:rsid w:val="00A42A85"/>
    <w:rsid w:val="00A42D07"/>
    <w:rsid w:val="00A44B13"/>
    <w:rsid w:val="00A44B43"/>
    <w:rsid w:val="00A4503E"/>
    <w:rsid w:val="00A450C0"/>
    <w:rsid w:val="00A45468"/>
    <w:rsid w:val="00A45AFC"/>
    <w:rsid w:val="00A46241"/>
    <w:rsid w:val="00A47061"/>
    <w:rsid w:val="00A471A8"/>
    <w:rsid w:val="00A4791B"/>
    <w:rsid w:val="00A47B29"/>
    <w:rsid w:val="00A50A48"/>
    <w:rsid w:val="00A51180"/>
    <w:rsid w:val="00A51242"/>
    <w:rsid w:val="00A51522"/>
    <w:rsid w:val="00A51573"/>
    <w:rsid w:val="00A51A5E"/>
    <w:rsid w:val="00A51F06"/>
    <w:rsid w:val="00A524B2"/>
    <w:rsid w:val="00A52895"/>
    <w:rsid w:val="00A52942"/>
    <w:rsid w:val="00A52D7D"/>
    <w:rsid w:val="00A539A5"/>
    <w:rsid w:val="00A53AB5"/>
    <w:rsid w:val="00A53CF3"/>
    <w:rsid w:val="00A53DA0"/>
    <w:rsid w:val="00A5404D"/>
    <w:rsid w:val="00A5540C"/>
    <w:rsid w:val="00A555A7"/>
    <w:rsid w:val="00A55879"/>
    <w:rsid w:val="00A563E5"/>
    <w:rsid w:val="00A5765D"/>
    <w:rsid w:val="00A5786D"/>
    <w:rsid w:val="00A579BD"/>
    <w:rsid w:val="00A60768"/>
    <w:rsid w:val="00A607CB"/>
    <w:rsid w:val="00A61471"/>
    <w:rsid w:val="00A61482"/>
    <w:rsid w:val="00A6351F"/>
    <w:rsid w:val="00A63809"/>
    <w:rsid w:val="00A64278"/>
    <w:rsid w:val="00A64A6E"/>
    <w:rsid w:val="00A6519F"/>
    <w:rsid w:val="00A65339"/>
    <w:rsid w:val="00A65931"/>
    <w:rsid w:val="00A65A70"/>
    <w:rsid w:val="00A65E0B"/>
    <w:rsid w:val="00A6665F"/>
    <w:rsid w:val="00A66F36"/>
    <w:rsid w:val="00A67087"/>
    <w:rsid w:val="00A676D9"/>
    <w:rsid w:val="00A67EFC"/>
    <w:rsid w:val="00A7031E"/>
    <w:rsid w:val="00A71140"/>
    <w:rsid w:val="00A71313"/>
    <w:rsid w:val="00A7205E"/>
    <w:rsid w:val="00A72CBE"/>
    <w:rsid w:val="00A7308B"/>
    <w:rsid w:val="00A73AB7"/>
    <w:rsid w:val="00A74096"/>
    <w:rsid w:val="00A74255"/>
    <w:rsid w:val="00A74358"/>
    <w:rsid w:val="00A74692"/>
    <w:rsid w:val="00A754C0"/>
    <w:rsid w:val="00A75A52"/>
    <w:rsid w:val="00A7618B"/>
    <w:rsid w:val="00A7640B"/>
    <w:rsid w:val="00A76EB7"/>
    <w:rsid w:val="00A773A8"/>
    <w:rsid w:val="00A7778B"/>
    <w:rsid w:val="00A77FC3"/>
    <w:rsid w:val="00A803BC"/>
    <w:rsid w:val="00A80969"/>
    <w:rsid w:val="00A80D3C"/>
    <w:rsid w:val="00A819BB"/>
    <w:rsid w:val="00A81FBE"/>
    <w:rsid w:val="00A82FCA"/>
    <w:rsid w:val="00A83417"/>
    <w:rsid w:val="00A83973"/>
    <w:rsid w:val="00A8498B"/>
    <w:rsid w:val="00A84AF6"/>
    <w:rsid w:val="00A84BD2"/>
    <w:rsid w:val="00A85798"/>
    <w:rsid w:val="00A8609D"/>
    <w:rsid w:val="00A86EA7"/>
    <w:rsid w:val="00A87DAC"/>
    <w:rsid w:val="00A90056"/>
    <w:rsid w:val="00A908E5"/>
    <w:rsid w:val="00A909AA"/>
    <w:rsid w:val="00A91244"/>
    <w:rsid w:val="00A91774"/>
    <w:rsid w:val="00A91B72"/>
    <w:rsid w:val="00A91C47"/>
    <w:rsid w:val="00A91C7F"/>
    <w:rsid w:val="00A92066"/>
    <w:rsid w:val="00A92776"/>
    <w:rsid w:val="00A93181"/>
    <w:rsid w:val="00A93346"/>
    <w:rsid w:val="00A93409"/>
    <w:rsid w:val="00A938E6"/>
    <w:rsid w:val="00A93CCF"/>
    <w:rsid w:val="00A93F95"/>
    <w:rsid w:val="00A94C23"/>
    <w:rsid w:val="00A94E4E"/>
    <w:rsid w:val="00A94F95"/>
    <w:rsid w:val="00A95514"/>
    <w:rsid w:val="00A95BD5"/>
    <w:rsid w:val="00A95C53"/>
    <w:rsid w:val="00A96813"/>
    <w:rsid w:val="00A96F78"/>
    <w:rsid w:val="00A9703F"/>
    <w:rsid w:val="00A97854"/>
    <w:rsid w:val="00A979E1"/>
    <w:rsid w:val="00AA026C"/>
    <w:rsid w:val="00AA096E"/>
    <w:rsid w:val="00AA0B9E"/>
    <w:rsid w:val="00AA1087"/>
    <w:rsid w:val="00AA161A"/>
    <w:rsid w:val="00AA21F6"/>
    <w:rsid w:val="00AA22E4"/>
    <w:rsid w:val="00AA247C"/>
    <w:rsid w:val="00AA25A9"/>
    <w:rsid w:val="00AA26D9"/>
    <w:rsid w:val="00AA278A"/>
    <w:rsid w:val="00AA2B75"/>
    <w:rsid w:val="00AA3183"/>
    <w:rsid w:val="00AA3D77"/>
    <w:rsid w:val="00AA3E71"/>
    <w:rsid w:val="00AA4605"/>
    <w:rsid w:val="00AA476D"/>
    <w:rsid w:val="00AA51AD"/>
    <w:rsid w:val="00AA5500"/>
    <w:rsid w:val="00AA591E"/>
    <w:rsid w:val="00AA5A2E"/>
    <w:rsid w:val="00AA5DF4"/>
    <w:rsid w:val="00AA603E"/>
    <w:rsid w:val="00AA65C9"/>
    <w:rsid w:val="00AA66CB"/>
    <w:rsid w:val="00AA7272"/>
    <w:rsid w:val="00AA753A"/>
    <w:rsid w:val="00AB0970"/>
    <w:rsid w:val="00AB0A32"/>
    <w:rsid w:val="00AB0B90"/>
    <w:rsid w:val="00AB0E56"/>
    <w:rsid w:val="00AB0ED5"/>
    <w:rsid w:val="00AB18AC"/>
    <w:rsid w:val="00AB1EB7"/>
    <w:rsid w:val="00AB21AC"/>
    <w:rsid w:val="00AB33CC"/>
    <w:rsid w:val="00AB33D0"/>
    <w:rsid w:val="00AB3955"/>
    <w:rsid w:val="00AB3A15"/>
    <w:rsid w:val="00AB4ECC"/>
    <w:rsid w:val="00AB4F0F"/>
    <w:rsid w:val="00AB5301"/>
    <w:rsid w:val="00AB53E3"/>
    <w:rsid w:val="00AB60E2"/>
    <w:rsid w:val="00AB6135"/>
    <w:rsid w:val="00AB61AF"/>
    <w:rsid w:val="00AB6601"/>
    <w:rsid w:val="00AB674E"/>
    <w:rsid w:val="00AB6970"/>
    <w:rsid w:val="00AB6D79"/>
    <w:rsid w:val="00AB6FA8"/>
    <w:rsid w:val="00AB7084"/>
    <w:rsid w:val="00AB709E"/>
    <w:rsid w:val="00AB7513"/>
    <w:rsid w:val="00AB7806"/>
    <w:rsid w:val="00AC02C1"/>
    <w:rsid w:val="00AC0507"/>
    <w:rsid w:val="00AC080A"/>
    <w:rsid w:val="00AC0AB6"/>
    <w:rsid w:val="00AC10AD"/>
    <w:rsid w:val="00AC1CAA"/>
    <w:rsid w:val="00AC1E55"/>
    <w:rsid w:val="00AC2AD2"/>
    <w:rsid w:val="00AC2D8C"/>
    <w:rsid w:val="00AC3CCD"/>
    <w:rsid w:val="00AC3D06"/>
    <w:rsid w:val="00AC3D8B"/>
    <w:rsid w:val="00AC429F"/>
    <w:rsid w:val="00AC5F55"/>
    <w:rsid w:val="00AC60B4"/>
    <w:rsid w:val="00AC624B"/>
    <w:rsid w:val="00AC675D"/>
    <w:rsid w:val="00AC67B6"/>
    <w:rsid w:val="00AC7D98"/>
    <w:rsid w:val="00AD00C5"/>
    <w:rsid w:val="00AD165F"/>
    <w:rsid w:val="00AD2794"/>
    <w:rsid w:val="00AD2DC5"/>
    <w:rsid w:val="00AD3109"/>
    <w:rsid w:val="00AD33A3"/>
    <w:rsid w:val="00AD3455"/>
    <w:rsid w:val="00AD3CAD"/>
    <w:rsid w:val="00AD54B9"/>
    <w:rsid w:val="00AD5A99"/>
    <w:rsid w:val="00AD5F59"/>
    <w:rsid w:val="00AD60F4"/>
    <w:rsid w:val="00AD69FF"/>
    <w:rsid w:val="00AD702B"/>
    <w:rsid w:val="00AD72E6"/>
    <w:rsid w:val="00AD74B7"/>
    <w:rsid w:val="00AD7C95"/>
    <w:rsid w:val="00AD7FCD"/>
    <w:rsid w:val="00AE0665"/>
    <w:rsid w:val="00AE1131"/>
    <w:rsid w:val="00AE2BED"/>
    <w:rsid w:val="00AE360D"/>
    <w:rsid w:val="00AE3DE1"/>
    <w:rsid w:val="00AE461C"/>
    <w:rsid w:val="00AE5439"/>
    <w:rsid w:val="00AE5547"/>
    <w:rsid w:val="00AE604C"/>
    <w:rsid w:val="00AE61B2"/>
    <w:rsid w:val="00AE6F94"/>
    <w:rsid w:val="00AE78D1"/>
    <w:rsid w:val="00AE7F89"/>
    <w:rsid w:val="00AF1BD8"/>
    <w:rsid w:val="00AF28C3"/>
    <w:rsid w:val="00AF2A60"/>
    <w:rsid w:val="00AF2D48"/>
    <w:rsid w:val="00AF2D54"/>
    <w:rsid w:val="00AF3316"/>
    <w:rsid w:val="00AF3458"/>
    <w:rsid w:val="00AF36AC"/>
    <w:rsid w:val="00AF3F7B"/>
    <w:rsid w:val="00AF42B4"/>
    <w:rsid w:val="00AF4B8A"/>
    <w:rsid w:val="00AF4F1B"/>
    <w:rsid w:val="00AF5EC6"/>
    <w:rsid w:val="00AF6C38"/>
    <w:rsid w:val="00AF6E8A"/>
    <w:rsid w:val="00AF7213"/>
    <w:rsid w:val="00AF7512"/>
    <w:rsid w:val="00AF7771"/>
    <w:rsid w:val="00AF7D92"/>
    <w:rsid w:val="00B002DF"/>
    <w:rsid w:val="00B00365"/>
    <w:rsid w:val="00B011CC"/>
    <w:rsid w:val="00B01423"/>
    <w:rsid w:val="00B01D66"/>
    <w:rsid w:val="00B02A98"/>
    <w:rsid w:val="00B03B28"/>
    <w:rsid w:val="00B03F24"/>
    <w:rsid w:val="00B04048"/>
    <w:rsid w:val="00B0426A"/>
    <w:rsid w:val="00B04F3D"/>
    <w:rsid w:val="00B052AB"/>
    <w:rsid w:val="00B05702"/>
    <w:rsid w:val="00B05F30"/>
    <w:rsid w:val="00B06565"/>
    <w:rsid w:val="00B06DD9"/>
    <w:rsid w:val="00B0729F"/>
    <w:rsid w:val="00B0754E"/>
    <w:rsid w:val="00B079D8"/>
    <w:rsid w:val="00B07CD6"/>
    <w:rsid w:val="00B07E52"/>
    <w:rsid w:val="00B10010"/>
    <w:rsid w:val="00B1037E"/>
    <w:rsid w:val="00B103F1"/>
    <w:rsid w:val="00B11775"/>
    <w:rsid w:val="00B12678"/>
    <w:rsid w:val="00B12F75"/>
    <w:rsid w:val="00B1302D"/>
    <w:rsid w:val="00B131EF"/>
    <w:rsid w:val="00B14C36"/>
    <w:rsid w:val="00B1513F"/>
    <w:rsid w:val="00B15B89"/>
    <w:rsid w:val="00B15BC4"/>
    <w:rsid w:val="00B16CF2"/>
    <w:rsid w:val="00B1746F"/>
    <w:rsid w:val="00B17576"/>
    <w:rsid w:val="00B17FD2"/>
    <w:rsid w:val="00B20725"/>
    <w:rsid w:val="00B2087E"/>
    <w:rsid w:val="00B20B11"/>
    <w:rsid w:val="00B20B94"/>
    <w:rsid w:val="00B214B6"/>
    <w:rsid w:val="00B227B9"/>
    <w:rsid w:val="00B2333D"/>
    <w:rsid w:val="00B248D0"/>
    <w:rsid w:val="00B24F29"/>
    <w:rsid w:val="00B257F6"/>
    <w:rsid w:val="00B2628E"/>
    <w:rsid w:val="00B266B0"/>
    <w:rsid w:val="00B27921"/>
    <w:rsid w:val="00B3000E"/>
    <w:rsid w:val="00B310CF"/>
    <w:rsid w:val="00B31F8E"/>
    <w:rsid w:val="00B320AB"/>
    <w:rsid w:val="00B326A8"/>
    <w:rsid w:val="00B3291A"/>
    <w:rsid w:val="00B329EB"/>
    <w:rsid w:val="00B32FCD"/>
    <w:rsid w:val="00B33508"/>
    <w:rsid w:val="00B3377E"/>
    <w:rsid w:val="00B34BEC"/>
    <w:rsid w:val="00B34E63"/>
    <w:rsid w:val="00B34E64"/>
    <w:rsid w:val="00B35DA4"/>
    <w:rsid w:val="00B363DE"/>
    <w:rsid w:val="00B378DB"/>
    <w:rsid w:val="00B37DA2"/>
    <w:rsid w:val="00B4046B"/>
    <w:rsid w:val="00B408B7"/>
    <w:rsid w:val="00B40A96"/>
    <w:rsid w:val="00B40CB8"/>
    <w:rsid w:val="00B41054"/>
    <w:rsid w:val="00B41434"/>
    <w:rsid w:val="00B4184B"/>
    <w:rsid w:val="00B42265"/>
    <w:rsid w:val="00B422A7"/>
    <w:rsid w:val="00B42369"/>
    <w:rsid w:val="00B42A32"/>
    <w:rsid w:val="00B42FA6"/>
    <w:rsid w:val="00B4399E"/>
    <w:rsid w:val="00B43A16"/>
    <w:rsid w:val="00B43E64"/>
    <w:rsid w:val="00B446D3"/>
    <w:rsid w:val="00B44BAA"/>
    <w:rsid w:val="00B45CE1"/>
    <w:rsid w:val="00B4601E"/>
    <w:rsid w:val="00B4608A"/>
    <w:rsid w:val="00B461CF"/>
    <w:rsid w:val="00B4666A"/>
    <w:rsid w:val="00B46809"/>
    <w:rsid w:val="00B46A75"/>
    <w:rsid w:val="00B46E20"/>
    <w:rsid w:val="00B470A7"/>
    <w:rsid w:val="00B47469"/>
    <w:rsid w:val="00B500CD"/>
    <w:rsid w:val="00B50472"/>
    <w:rsid w:val="00B50D7B"/>
    <w:rsid w:val="00B5109D"/>
    <w:rsid w:val="00B5239C"/>
    <w:rsid w:val="00B530CC"/>
    <w:rsid w:val="00B53259"/>
    <w:rsid w:val="00B5362C"/>
    <w:rsid w:val="00B53877"/>
    <w:rsid w:val="00B53893"/>
    <w:rsid w:val="00B53BCD"/>
    <w:rsid w:val="00B548C2"/>
    <w:rsid w:val="00B54B6A"/>
    <w:rsid w:val="00B5533A"/>
    <w:rsid w:val="00B55428"/>
    <w:rsid w:val="00B570BF"/>
    <w:rsid w:val="00B57302"/>
    <w:rsid w:val="00B57FB4"/>
    <w:rsid w:val="00B60471"/>
    <w:rsid w:val="00B60803"/>
    <w:rsid w:val="00B60B8F"/>
    <w:rsid w:val="00B61949"/>
    <w:rsid w:val="00B61BE8"/>
    <w:rsid w:val="00B61E80"/>
    <w:rsid w:val="00B622A2"/>
    <w:rsid w:val="00B625CC"/>
    <w:rsid w:val="00B62EA9"/>
    <w:rsid w:val="00B63337"/>
    <w:rsid w:val="00B6369F"/>
    <w:rsid w:val="00B639D7"/>
    <w:rsid w:val="00B64067"/>
    <w:rsid w:val="00B6455D"/>
    <w:rsid w:val="00B64800"/>
    <w:rsid w:val="00B64AA7"/>
    <w:rsid w:val="00B65452"/>
    <w:rsid w:val="00B659B9"/>
    <w:rsid w:val="00B65D55"/>
    <w:rsid w:val="00B66594"/>
    <w:rsid w:val="00B67805"/>
    <w:rsid w:val="00B67C79"/>
    <w:rsid w:val="00B67F89"/>
    <w:rsid w:val="00B701FE"/>
    <w:rsid w:val="00B721CD"/>
    <w:rsid w:val="00B7267A"/>
    <w:rsid w:val="00B726FF"/>
    <w:rsid w:val="00B72A5B"/>
    <w:rsid w:val="00B72AA4"/>
    <w:rsid w:val="00B73758"/>
    <w:rsid w:val="00B73B4A"/>
    <w:rsid w:val="00B73DE4"/>
    <w:rsid w:val="00B74531"/>
    <w:rsid w:val="00B75454"/>
    <w:rsid w:val="00B76BC0"/>
    <w:rsid w:val="00B76BCD"/>
    <w:rsid w:val="00B76EE9"/>
    <w:rsid w:val="00B77231"/>
    <w:rsid w:val="00B77791"/>
    <w:rsid w:val="00B77880"/>
    <w:rsid w:val="00B77B84"/>
    <w:rsid w:val="00B80D90"/>
    <w:rsid w:val="00B81691"/>
    <w:rsid w:val="00B81ACD"/>
    <w:rsid w:val="00B82613"/>
    <w:rsid w:val="00B826AA"/>
    <w:rsid w:val="00B828B5"/>
    <w:rsid w:val="00B829A4"/>
    <w:rsid w:val="00B82D58"/>
    <w:rsid w:val="00B82ED8"/>
    <w:rsid w:val="00B83E1B"/>
    <w:rsid w:val="00B83F60"/>
    <w:rsid w:val="00B842D8"/>
    <w:rsid w:val="00B845D0"/>
    <w:rsid w:val="00B84A80"/>
    <w:rsid w:val="00B84A98"/>
    <w:rsid w:val="00B84E9C"/>
    <w:rsid w:val="00B85522"/>
    <w:rsid w:val="00B87292"/>
    <w:rsid w:val="00B873A1"/>
    <w:rsid w:val="00B874CF"/>
    <w:rsid w:val="00B87B88"/>
    <w:rsid w:val="00B90291"/>
    <w:rsid w:val="00B90C3D"/>
    <w:rsid w:val="00B90E2A"/>
    <w:rsid w:val="00B90F2A"/>
    <w:rsid w:val="00B9198D"/>
    <w:rsid w:val="00B92358"/>
    <w:rsid w:val="00B92D25"/>
    <w:rsid w:val="00B92FD7"/>
    <w:rsid w:val="00B93008"/>
    <w:rsid w:val="00B93187"/>
    <w:rsid w:val="00B93817"/>
    <w:rsid w:val="00B93A89"/>
    <w:rsid w:val="00B9406D"/>
    <w:rsid w:val="00B94BA7"/>
    <w:rsid w:val="00B94E0E"/>
    <w:rsid w:val="00B95A37"/>
    <w:rsid w:val="00B95FEA"/>
    <w:rsid w:val="00B96268"/>
    <w:rsid w:val="00B96413"/>
    <w:rsid w:val="00B97CA3"/>
    <w:rsid w:val="00B97D29"/>
    <w:rsid w:val="00BA1104"/>
    <w:rsid w:val="00BA1872"/>
    <w:rsid w:val="00BA1913"/>
    <w:rsid w:val="00BA1EB0"/>
    <w:rsid w:val="00BA2BC9"/>
    <w:rsid w:val="00BA2F47"/>
    <w:rsid w:val="00BA43E2"/>
    <w:rsid w:val="00BA4641"/>
    <w:rsid w:val="00BA4A54"/>
    <w:rsid w:val="00BA4B0C"/>
    <w:rsid w:val="00BA5E13"/>
    <w:rsid w:val="00BA7040"/>
    <w:rsid w:val="00BA70C1"/>
    <w:rsid w:val="00BA7205"/>
    <w:rsid w:val="00BA7254"/>
    <w:rsid w:val="00BA76A9"/>
    <w:rsid w:val="00BA77EA"/>
    <w:rsid w:val="00BA7E89"/>
    <w:rsid w:val="00BB0595"/>
    <w:rsid w:val="00BB10A9"/>
    <w:rsid w:val="00BB1F22"/>
    <w:rsid w:val="00BB1F8F"/>
    <w:rsid w:val="00BB2C7F"/>
    <w:rsid w:val="00BB2F36"/>
    <w:rsid w:val="00BB3E2B"/>
    <w:rsid w:val="00BB5BC6"/>
    <w:rsid w:val="00BB5D1C"/>
    <w:rsid w:val="00BB60B0"/>
    <w:rsid w:val="00BB6552"/>
    <w:rsid w:val="00BB65E0"/>
    <w:rsid w:val="00BB6B9B"/>
    <w:rsid w:val="00BB7047"/>
    <w:rsid w:val="00BB754F"/>
    <w:rsid w:val="00BB75F1"/>
    <w:rsid w:val="00BB7965"/>
    <w:rsid w:val="00BC0058"/>
    <w:rsid w:val="00BC01A0"/>
    <w:rsid w:val="00BC01B7"/>
    <w:rsid w:val="00BC074C"/>
    <w:rsid w:val="00BC07D4"/>
    <w:rsid w:val="00BC0A5D"/>
    <w:rsid w:val="00BC0BE3"/>
    <w:rsid w:val="00BC1024"/>
    <w:rsid w:val="00BC19B6"/>
    <w:rsid w:val="00BC1AD9"/>
    <w:rsid w:val="00BC1DF5"/>
    <w:rsid w:val="00BC27FD"/>
    <w:rsid w:val="00BC3257"/>
    <w:rsid w:val="00BC32E7"/>
    <w:rsid w:val="00BC441F"/>
    <w:rsid w:val="00BC4877"/>
    <w:rsid w:val="00BC4F81"/>
    <w:rsid w:val="00BC5670"/>
    <w:rsid w:val="00BC587E"/>
    <w:rsid w:val="00BC58B9"/>
    <w:rsid w:val="00BC5962"/>
    <w:rsid w:val="00BC6DE1"/>
    <w:rsid w:val="00BD0110"/>
    <w:rsid w:val="00BD1B25"/>
    <w:rsid w:val="00BD2938"/>
    <w:rsid w:val="00BD2E8A"/>
    <w:rsid w:val="00BD2F13"/>
    <w:rsid w:val="00BD3056"/>
    <w:rsid w:val="00BD3846"/>
    <w:rsid w:val="00BD3BCC"/>
    <w:rsid w:val="00BD3E27"/>
    <w:rsid w:val="00BD3E68"/>
    <w:rsid w:val="00BD4E05"/>
    <w:rsid w:val="00BD534C"/>
    <w:rsid w:val="00BD5570"/>
    <w:rsid w:val="00BD598A"/>
    <w:rsid w:val="00BD5C7A"/>
    <w:rsid w:val="00BD61EC"/>
    <w:rsid w:val="00BD723F"/>
    <w:rsid w:val="00BD75B4"/>
    <w:rsid w:val="00BD7D14"/>
    <w:rsid w:val="00BD7DB6"/>
    <w:rsid w:val="00BE02B4"/>
    <w:rsid w:val="00BE17A6"/>
    <w:rsid w:val="00BE1FB4"/>
    <w:rsid w:val="00BE28C1"/>
    <w:rsid w:val="00BE3492"/>
    <w:rsid w:val="00BE374A"/>
    <w:rsid w:val="00BE3834"/>
    <w:rsid w:val="00BE3B62"/>
    <w:rsid w:val="00BE4724"/>
    <w:rsid w:val="00BE4A35"/>
    <w:rsid w:val="00BE4EC9"/>
    <w:rsid w:val="00BE584E"/>
    <w:rsid w:val="00BE60B3"/>
    <w:rsid w:val="00BE631E"/>
    <w:rsid w:val="00BE634B"/>
    <w:rsid w:val="00BE6BEC"/>
    <w:rsid w:val="00BE7384"/>
    <w:rsid w:val="00BE7D40"/>
    <w:rsid w:val="00BF0CCF"/>
    <w:rsid w:val="00BF0FC5"/>
    <w:rsid w:val="00BF10BC"/>
    <w:rsid w:val="00BF21AC"/>
    <w:rsid w:val="00BF2E53"/>
    <w:rsid w:val="00BF352A"/>
    <w:rsid w:val="00BF3669"/>
    <w:rsid w:val="00BF3C0D"/>
    <w:rsid w:val="00BF3CAD"/>
    <w:rsid w:val="00BF4BC7"/>
    <w:rsid w:val="00BF5817"/>
    <w:rsid w:val="00BF60F9"/>
    <w:rsid w:val="00BF6252"/>
    <w:rsid w:val="00BF7098"/>
    <w:rsid w:val="00BF711C"/>
    <w:rsid w:val="00BF7185"/>
    <w:rsid w:val="00BF748E"/>
    <w:rsid w:val="00BF789B"/>
    <w:rsid w:val="00C00EC1"/>
    <w:rsid w:val="00C01789"/>
    <w:rsid w:val="00C01B5F"/>
    <w:rsid w:val="00C0234B"/>
    <w:rsid w:val="00C02BAB"/>
    <w:rsid w:val="00C03309"/>
    <w:rsid w:val="00C037E0"/>
    <w:rsid w:val="00C05430"/>
    <w:rsid w:val="00C072FE"/>
    <w:rsid w:val="00C078EB"/>
    <w:rsid w:val="00C104DD"/>
    <w:rsid w:val="00C10AC0"/>
    <w:rsid w:val="00C10B9C"/>
    <w:rsid w:val="00C113A9"/>
    <w:rsid w:val="00C11ADE"/>
    <w:rsid w:val="00C11BE6"/>
    <w:rsid w:val="00C126E0"/>
    <w:rsid w:val="00C12885"/>
    <w:rsid w:val="00C128BC"/>
    <w:rsid w:val="00C12E39"/>
    <w:rsid w:val="00C13483"/>
    <w:rsid w:val="00C13D47"/>
    <w:rsid w:val="00C14164"/>
    <w:rsid w:val="00C14C53"/>
    <w:rsid w:val="00C15D8E"/>
    <w:rsid w:val="00C16EAA"/>
    <w:rsid w:val="00C17012"/>
    <w:rsid w:val="00C17885"/>
    <w:rsid w:val="00C178FB"/>
    <w:rsid w:val="00C17BA2"/>
    <w:rsid w:val="00C17DF9"/>
    <w:rsid w:val="00C201EB"/>
    <w:rsid w:val="00C207E0"/>
    <w:rsid w:val="00C20ACC"/>
    <w:rsid w:val="00C20D60"/>
    <w:rsid w:val="00C20E02"/>
    <w:rsid w:val="00C2126E"/>
    <w:rsid w:val="00C21AE4"/>
    <w:rsid w:val="00C21D98"/>
    <w:rsid w:val="00C22B1A"/>
    <w:rsid w:val="00C22B28"/>
    <w:rsid w:val="00C23B6B"/>
    <w:rsid w:val="00C23C9F"/>
    <w:rsid w:val="00C23E39"/>
    <w:rsid w:val="00C248EB"/>
    <w:rsid w:val="00C24BF2"/>
    <w:rsid w:val="00C257B7"/>
    <w:rsid w:val="00C25A9C"/>
    <w:rsid w:val="00C26A9F"/>
    <w:rsid w:val="00C26C15"/>
    <w:rsid w:val="00C272E8"/>
    <w:rsid w:val="00C2781B"/>
    <w:rsid w:val="00C2799B"/>
    <w:rsid w:val="00C27E0C"/>
    <w:rsid w:val="00C301A9"/>
    <w:rsid w:val="00C30ABC"/>
    <w:rsid w:val="00C30B18"/>
    <w:rsid w:val="00C30B60"/>
    <w:rsid w:val="00C317B9"/>
    <w:rsid w:val="00C31AD5"/>
    <w:rsid w:val="00C31FAA"/>
    <w:rsid w:val="00C320A7"/>
    <w:rsid w:val="00C324EF"/>
    <w:rsid w:val="00C33359"/>
    <w:rsid w:val="00C335DC"/>
    <w:rsid w:val="00C33848"/>
    <w:rsid w:val="00C343B2"/>
    <w:rsid w:val="00C348D6"/>
    <w:rsid w:val="00C3504C"/>
    <w:rsid w:val="00C365E7"/>
    <w:rsid w:val="00C36E34"/>
    <w:rsid w:val="00C37419"/>
    <w:rsid w:val="00C40388"/>
    <w:rsid w:val="00C404D7"/>
    <w:rsid w:val="00C404EE"/>
    <w:rsid w:val="00C414D4"/>
    <w:rsid w:val="00C4171B"/>
    <w:rsid w:val="00C41EA5"/>
    <w:rsid w:val="00C42689"/>
    <w:rsid w:val="00C42988"/>
    <w:rsid w:val="00C42997"/>
    <w:rsid w:val="00C42BD4"/>
    <w:rsid w:val="00C43D9B"/>
    <w:rsid w:val="00C43FF0"/>
    <w:rsid w:val="00C44124"/>
    <w:rsid w:val="00C44522"/>
    <w:rsid w:val="00C44641"/>
    <w:rsid w:val="00C4494B"/>
    <w:rsid w:val="00C45EF5"/>
    <w:rsid w:val="00C4638F"/>
    <w:rsid w:val="00C46942"/>
    <w:rsid w:val="00C46ABD"/>
    <w:rsid w:val="00C46B7E"/>
    <w:rsid w:val="00C473BC"/>
    <w:rsid w:val="00C474D6"/>
    <w:rsid w:val="00C47538"/>
    <w:rsid w:val="00C5099B"/>
    <w:rsid w:val="00C50A4E"/>
    <w:rsid w:val="00C51C37"/>
    <w:rsid w:val="00C520B1"/>
    <w:rsid w:val="00C522D6"/>
    <w:rsid w:val="00C52C52"/>
    <w:rsid w:val="00C53361"/>
    <w:rsid w:val="00C54020"/>
    <w:rsid w:val="00C5406F"/>
    <w:rsid w:val="00C545C5"/>
    <w:rsid w:val="00C54817"/>
    <w:rsid w:val="00C54F35"/>
    <w:rsid w:val="00C55566"/>
    <w:rsid w:val="00C5620D"/>
    <w:rsid w:val="00C56BFD"/>
    <w:rsid w:val="00C56CA7"/>
    <w:rsid w:val="00C5755F"/>
    <w:rsid w:val="00C577EA"/>
    <w:rsid w:val="00C57A01"/>
    <w:rsid w:val="00C57A2D"/>
    <w:rsid w:val="00C57D63"/>
    <w:rsid w:val="00C60542"/>
    <w:rsid w:val="00C60B07"/>
    <w:rsid w:val="00C61102"/>
    <w:rsid w:val="00C61485"/>
    <w:rsid w:val="00C61D4B"/>
    <w:rsid w:val="00C62B0A"/>
    <w:rsid w:val="00C633A9"/>
    <w:rsid w:val="00C6363E"/>
    <w:rsid w:val="00C63C52"/>
    <w:rsid w:val="00C63F08"/>
    <w:rsid w:val="00C645B4"/>
    <w:rsid w:val="00C645CD"/>
    <w:rsid w:val="00C6528C"/>
    <w:rsid w:val="00C65E3E"/>
    <w:rsid w:val="00C661E8"/>
    <w:rsid w:val="00C668B6"/>
    <w:rsid w:val="00C66986"/>
    <w:rsid w:val="00C70084"/>
    <w:rsid w:val="00C7090B"/>
    <w:rsid w:val="00C7095C"/>
    <w:rsid w:val="00C720A1"/>
    <w:rsid w:val="00C7235B"/>
    <w:rsid w:val="00C72C65"/>
    <w:rsid w:val="00C72E18"/>
    <w:rsid w:val="00C731AD"/>
    <w:rsid w:val="00C73561"/>
    <w:rsid w:val="00C73591"/>
    <w:rsid w:val="00C7380B"/>
    <w:rsid w:val="00C73959"/>
    <w:rsid w:val="00C73E9B"/>
    <w:rsid w:val="00C74421"/>
    <w:rsid w:val="00C75F2F"/>
    <w:rsid w:val="00C75FEE"/>
    <w:rsid w:val="00C76253"/>
    <w:rsid w:val="00C76A8E"/>
    <w:rsid w:val="00C76DF2"/>
    <w:rsid w:val="00C76F1D"/>
    <w:rsid w:val="00C775DD"/>
    <w:rsid w:val="00C77937"/>
    <w:rsid w:val="00C77CA4"/>
    <w:rsid w:val="00C77D26"/>
    <w:rsid w:val="00C77F05"/>
    <w:rsid w:val="00C801AE"/>
    <w:rsid w:val="00C801B7"/>
    <w:rsid w:val="00C8023B"/>
    <w:rsid w:val="00C803BC"/>
    <w:rsid w:val="00C8088C"/>
    <w:rsid w:val="00C80B71"/>
    <w:rsid w:val="00C80BDF"/>
    <w:rsid w:val="00C80F60"/>
    <w:rsid w:val="00C8126A"/>
    <w:rsid w:val="00C815DF"/>
    <w:rsid w:val="00C81819"/>
    <w:rsid w:val="00C826B6"/>
    <w:rsid w:val="00C82FEE"/>
    <w:rsid w:val="00C835B8"/>
    <w:rsid w:val="00C83D6E"/>
    <w:rsid w:val="00C84224"/>
    <w:rsid w:val="00C8460A"/>
    <w:rsid w:val="00C84728"/>
    <w:rsid w:val="00C84D39"/>
    <w:rsid w:val="00C8502B"/>
    <w:rsid w:val="00C85277"/>
    <w:rsid w:val="00C85806"/>
    <w:rsid w:val="00C859B1"/>
    <w:rsid w:val="00C859FD"/>
    <w:rsid w:val="00C85D76"/>
    <w:rsid w:val="00C8605A"/>
    <w:rsid w:val="00C873AC"/>
    <w:rsid w:val="00C8759F"/>
    <w:rsid w:val="00C87C84"/>
    <w:rsid w:val="00C87DA6"/>
    <w:rsid w:val="00C87E52"/>
    <w:rsid w:val="00C902B7"/>
    <w:rsid w:val="00C90731"/>
    <w:rsid w:val="00C91857"/>
    <w:rsid w:val="00C9213B"/>
    <w:rsid w:val="00C9227D"/>
    <w:rsid w:val="00C927F9"/>
    <w:rsid w:val="00C92EBE"/>
    <w:rsid w:val="00C93462"/>
    <w:rsid w:val="00C934EC"/>
    <w:rsid w:val="00C94384"/>
    <w:rsid w:val="00C947C9"/>
    <w:rsid w:val="00C94A34"/>
    <w:rsid w:val="00C94B25"/>
    <w:rsid w:val="00C94C2B"/>
    <w:rsid w:val="00C94F73"/>
    <w:rsid w:val="00C95609"/>
    <w:rsid w:val="00C95690"/>
    <w:rsid w:val="00C96968"/>
    <w:rsid w:val="00C96F79"/>
    <w:rsid w:val="00C97CF9"/>
    <w:rsid w:val="00CA011B"/>
    <w:rsid w:val="00CA0583"/>
    <w:rsid w:val="00CA128F"/>
    <w:rsid w:val="00CA144E"/>
    <w:rsid w:val="00CA17DD"/>
    <w:rsid w:val="00CA1863"/>
    <w:rsid w:val="00CA1941"/>
    <w:rsid w:val="00CA210B"/>
    <w:rsid w:val="00CA2488"/>
    <w:rsid w:val="00CA26CE"/>
    <w:rsid w:val="00CA26E6"/>
    <w:rsid w:val="00CA391D"/>
    <w:rsid w:val="00CA3ACD"/>
    <w:rsid w:val="00CA49B4"/>
    <w:rsid w:val="00CA4F8B"/>
    <w:rsid w:val="00CA5445"/>
    <w:rsid w:val="00CA652F"/>
    <w:rsid w:val="00CA684F"/>
    <w:rsid w:val="00CA73DF"/>
    <w:rsid w:val="00CB0007"/>
    <w:rsid w:val="00CB09DA"/>
    <w:rsid w:val="00CB0BA3"/>
    <w:rsid w:val="00CB0BD9"/>
    <w:rsid w:val="00CB1CAC"/>
    <w:rsid w:val="00CB1DE8"/>
    <w:rsid w:val="00CB1E3B"/>
    <w:rsid w:val="00CB1F1D"/>
    <w:rsid w:val="00CB3541"/>
    <w:rsid w:val="00CB3A8C"/>
    <w:rsid w:val="00CB4B1D"/>
    <w:rsid w:val="00CB6795"/>
    <w:rsid w:val="00CB6E66"/>
    <w:rsid w:val="00CB71F8"/>
    <w:rsid w:val="00CB745A"/>
    <w:rsid w:val="00CC0B4B"/>
    <w:rsid w:val="00CC180A"/>
    <w:rsid w:val="00CC2413"/>
    <w:rsid w:val="00CC246B"/>
    <w:rsid w:val="00CC26DB"/>
    <w:rsid w:val="00CC2D7F"/>
    <w:rsid w:val="00CC300C"/>
    <w:rsid w:val="00CC347F"/>
    <w:rsid w:val="00CC351B"/>
    <w:rsid w:val="00CC35AE"/>
    <w:rsid w:val="00CC3CB4"/>
    <w:rsid w:val="00CC3DAA"/>
    <w:rsid w:val="00CC461D"/>
    <w:rsid w:val="00CC4C2C"/>
    <w:rsid w:val="00CC5057"/>
    <w:rsid w:val="00CC58F5"/>
    <w:rsid w:val="00CC5A43"/>
    <w:rsid w:val="00CC67BB"/>
    <w:rsid w:val="00CC727B"/>
    <w:rsid w:val="00CC7632"/>
    <w:rsid w:val="00CC7B57"/>
    <w:rsid w:val="00CC7EBE"/>
    <w:rsid w:val="00CD078F"/>
    <w:rsid w:val="00CD121E"/>
    <w:rsid w:val="00CD185D"/>
    <w:rsid w:val="00CD24F3"/>
    <w:rsid w:val="00CD28F0"/>
    <w:rsid w:val="00CD2A2C"/>
    <w:rsid w:val="00CD3ED8"/>
    <w:rsid w:val="00CD497A"/>
    <w:rsid w:val="00CD4EC9"/>
    <w:rsid w:val="00CD55FD"/>
    <w:rsid w:val="00CD6D40"/>
    <w:rsid w:val="00CD70CA"/>
    <w:rsid w:val="00CD761D"/>
    <w:rsid w:val="00CD76B5"/>
    <w:rsid w:val="00CD78AF"/>
    <w:rsid w:val="00CD78B9"/>
    <w:rsid w:val="00CD7CB3"/>
    <w:rsid w:val="00CE0878"/>
    <w:rsid w:val="00CE10FC"/>
    <w:rsid w:val="00CE1941"/>
    <w:rsid w:val="00CE1D01"/>
    <w:rsid w:val="00CE2323"/>
    <w:rsid w:val="00CE2346"/>
    <w:rsid w:val="00CE2C78"/>
    <w:rsid w:val="00CE3110"/>
    <w:rsid w:val="00CE33CA"/>
    <w:rsid w:val="00CE3640"/>
    <w:rsid w:val="00CE3829"/>
    <w:rsid w:val="00CE401A"/>
    <w:rsid w:val="00CE4114"/>
    <w:rsid w:val="00CE5946"/>
    <w:rsid w:val="00CE5C02"/>
    <w:rsid w:val="00CE613D"/>
    <w:rsid w:val="00CE6F0F"/>
    <w:rsid w:val="00CE73A5"/>
    <w:rsid w:val="00CE73ED"/>
    <w:rsid w:val="00CE7478"/>
    <w:rsid w:val="00CF002F"/>
    <w:rsid w:val="00CF0246"/>
    <w:rsid w:val="00CF037A"/>
    <w:rsid w:val="00CF2483"/>
    <w:rsid w:val="00CF24E2"/>
    <w:rsid w:val="00CF260E"/>
    <w:rsid w:val="00CF29A3"/>
    <w:rsid w:val="00CF393D"/>
    <w:rsid w:val="00CF4ABD"/>
    <w:rsid w:val="00CF4CF2"/>
    <w:rsid w:val="00CF4F22"/>
    <w:rsid w:val="00CF5A53"/>
    <w:rsid w:val="00CF5D28"/>
    <w:rsid w:val="00CF68B8"/>
    <w:rsid w:val="00CF6B52"/>
    <w:rsid w:val="00CF6EAD"/>
    <w:rsid w:val="00CF6F1E"/>
    <w:rsid w:val="00CF71DF"/>
    <w:rsid w:val="00CF742C"/>
    <w:rsid w:val="00D001F9"/>
    <w:rsid w:val="00D0036E"/>
    <w:rsid w:val="00D0044F"/>
    <w:rsid w:val="00D00BB7"/>
    <w:rsid w:val="00D00E74"/>
    <w:rsid w:val="00D01EAD"/>
    <w:rsid w:val="00D022BE"/>
    <w:rsid w:val="00D022FD"/>
    <w:rsid w:val="00D0253B"/>
    <w:rsid w:val="00D02E38"/>
    <w:rsid w:val="00D030EF"/>
    <w:rsid w:val="00D030FF"/>
    <w:rsid w:val="00D035B9"/>
    <w:rsid w:val="00D03746"/>
    <w:rsid w:val="00D040B7"/>
    <w:rsid w:val="00D060FF"/>
    <w:rsid w:val="00D0648B"/>
    <w:rsid w:val="00D064E8"/>
    <w:rsid w:val="00D06546"/>
    <w:rsid w:val="00D06572"/>
    <w:rsid w:val="00D065CD"/>
    <w:rsid w:val="00D06D52"/>
    <w:rsid w:val="00D0724B"/>
    <w:rsid w:val="00D07738"/>
    <w:rsid w:val="00D07F79"/>
    <w:rsid w:val="00D106D9"/>
    <w:rsid w:val="00D11E6F"/>
    <w:rsid w:val="00D12000"/>
    <w:rsid w:val="00D12325"/>
    <w:rsid w:val="00D12761"/>
    <w:rsid w:val="00D12FCE"/>
    <w:rsid w:val="00D13A50"/>
    <w:rsid w:val="00D13B08"/>
    <w:rsid w:val="00D14487"/>
    <w:rsid w:val="00D1508A"/>
    <w:rsid w:val="00D152F4"/>
    <w:rsid w:val="00D15419"/>
    <w:rsid w:val="00D15E7E"/>
    <w:rsid w:val="00D15E82"/>
    <w:rsid w:val="00D16058"/>
    <w:rsid w:val="00D16FDD"/>
    <w:rsid w:val="00D17FD1"/>
    <w:rsid w:val="00D17FF3"/>
    <w:rsid w:val="00D20016"/>
    <w:rsid w:val="00D2030A"/>
    <w:rsid w:val="00D207A7"/>
    <w:rsid w:val="00D207B3"/>
    <w:rsid w:val="00D20917"/>
    <w:rsid w:val="00D20AEE"/>
    <w:rsid w:val="00D20DF8"/>
    <w:rsid w:val="00D21449"/>
    <w:rsid w:val="00D21596"/>
    <w:rsid w:val="00D21B44"/>
    <w:rsid w:val="00D21F38"/>
    <w:rsid w:val="00D2279F"/>
    <w:rsid w:val="00D22AF1"/>
    <w:rsid w:val="00D22E93"/>
    <w:rsid w:val="00D242DA"/>
    <w:rsid w:val="00D247EC"/>
    <w:rsid w:val="00D26448"/>
    <w:rsid w:val="00D264CE"/>
    <w:rsid w:val="00D26670"/>
    <w:rsid w:val="00D2670E"/>
    <w:rsid w:val="00D26910"/>
    <w:rsid w:val="00D26CD5"/>
    <w:rsid w:val="00D2724E"/>
    <w:rsid w:val="00D2748A"/>
    <w:rsid w:val="00D27B8B"/>
    <w:rsid w:val="00D27E57"/>
    <w:rsid w:val="00D30CF0"/>
    <w:rsid w:val="00D31681"/>
    <w:rsid w:val="00D3191C"/>
    <w:rsid w:val="00D31B6E"/>
    <w:rsid w:val="00D322BC"/>
    <w:rsid w:val="00D3232B"/>
    <w:rsid w:val="00D3239F"/>
    <w:rsid w:val="00D324A4"/>
    <w:rsid w:val="00D3250C"/>
    <w:rsid w:val="00D328F6"/>
    <w:rsid w:val="00D345D4"/>
    <w:rsid w:val="00D3462C"/>
    <w:rsid w:val="00D34DEB"/>
    <w:rsid w:val="00D35198"/>
    <w:rsid w:val="00D3584B"/>
    <w:rsid w:val="00D35A85"/>
    <w:rsid w:val="00D35B99"/>
    <w:rsid w:val="00D35DE4"/>
    <w:rsid w:val="00D35F97"/>
    <w:rsid w:val="00D36964"/>
    <w:rsid w:val="00D378AA"/>
    <w:rsid w:val="00D37921"/>
    <w:rsid w:val="00D37A1A"/>
    <w:rsid w:val="00D4081B"/>
    <w:rsid w:val="00D40E1A"/>
    <w:rsid w:val="00D4105B"/>
    <w:rsid w:val="00D413C3"/>
    <w:rsid w:val="00D41E66"/>
    <w:rsid w:val="00D41F57"/>
    <w:rsid w:val="00D42176"/>
    <w:rsid w:val="00D42240"/>
    <w:rsid w:val="00D427C3"/>
    <w:rsid w:val="00D42EB8"/>
    <w:rsid w:val="00D4348D"/>
    <w:rsid w:val="00D43BAD"/>
    <w:rsid w:val="00D43D3C"/>
    <w:rsid w:val="00D43E0B"/>
    <w:rsid w:val="00D441E2"/>
    <w:rsid w:val="00D445C0"/>
    <w:rsid w:val="00D44932"/>
    <w:rsid w:val="00D456E3"/>
    <w:rsid w:val="00D458A5"/>
    <w:rsid w:val="00D45BC7"/>
    <w:rsid w:val="00D45FD1"/>
    <w:rsid w:val="00D46086"/>
    <w:rsid w:val="00D46111"/>
    <w:rsid w:val="00D4662F"/>
    <w:rsid w:val="00D4685C"/>
    <w:rsid w:val="00D46A4D"/>
    <w:rsid w:val="00D46F1B"/>
    <w:rsid w:val="00D470A0"/>
    <w:rsid w:val="00D4716E"/>
    <w:rsid w:val="00D475FB"/>
    <w:rsid w:val="00D47843"/>
    <w:rsid w:val="00D47C16"/>
    <w:rsid w:val="00D502AF"/>
    <w:rsid w:val="00D50546"/>
    <w:rsid w:val="00D50764"/>
    <w:rsid w:val="00D50C12"/>
    <w:rsid w:val="00D51034"/>
    <w:rsid w:val="00D514A9"/>
    <w:rsid w:val="00D51A77"/>
    <w:rsid w:val="00D51E11"/>
    <w:rsid w:val="00D5267B"/>
    <w:rsid w:val="00D53649"/>
    <w:rsid w:val="00D53830"/>
    <w:rsid w:val="00D53989"/>
    <w:rsid w:val="00D54968"/>
    <w:rsid w:val="00D54FB3"/>
    <w:rsid w:val="00D55889"/>
    <w:rsid w:val="00D5613C"/>
    <w:rsid w:val="00D566C6"/>
    <w:rsid w:val="00D56B5F"/>
    <w:rsid w:val="00D56B81"/>
    <w:rsid w:val="00D57A3F"/>
    <w:rsid w:val="00D57AF0"/>
    <w:rsid w:val="00D61815"/>
    <w:rsid w:val="00D6210D"/>
    <w:rsid w:val="00D622B3"/>
    <w:rsid w:val="00D627E3"/>
    <w:rsid w:val="00D62ECD"/>
    <w:rsid w:val="00D62F55"/>
    <w:rsid w:val="00D64426"/>
    <w:rsid w:val="00D64475"/>
    <w:rsid w:val="00D64504"/>
    <w:rsid w:val="00D646A7"/>
    <w:rsid w:val="00D64A2A"/>
    <w:rsid w:val="00D6501E"/>
    <w:rsid w:val="00D65235"/>
    <w:rsid w:val="00D653B3"/>
    <w:rsid w:val="00D65D78"/>
    <w:rsid w:val="00D66AAA"/>
    <w:rsid w:val="00D66B04"/>
    <w:rsid w:val="00D66B77"/>
    <w:rsid w:val="00D66CF2"/>
    <w:rsid w:val="00D66E63"/>
    <w:rsid w:val="00D66F8B"/>
    <w:rsid w:val="00D67BC5"/>
    <w:rsid w:val="00D7021B"/>
    <w:rsid w:val="00D7064F"/>
    <w:rsid w:val="00D7073C"/>
    <w:rsid w:val="00D70D26"/>
    <w:rsid w:val="00D70D33"/>
    <w:rsid w:val="00D7106D"/>
    <w:rsid w:val="00D710A5"/>
    <w:rsid w:val="00D71437"/>
    <w:rsid w:val="00D71862"/>
    <w:rsid w:val="00D71E7F"/>
    <w:rsid w:val="00D71FBA"/>
    <w:rsid w:val="00D7239B"/>
    <w:rsid w:val="00D724EA"/>
    <w:rsid w:val="00D72F45"/>
    <w:rsid w:val="00D73077"/>
    <w:rsid w:val="00D736A2"/>
    <w:rsid w:val="00D73B79"/>
    <w:rsid w:val="00D73C57"/>
    <w:rsid w:val="00D73D08"/>
    <w:rsid w:val="00D742FF"/>
    <w:rsid w:val="00D758B3"/>
    <w:rsid w:val="00D75D43"/>
    <w:rsid w:val="00D75E6F"/>
    <w:rsid w:val="00D762AF"/>
    <w:rsid w:val="00D766F6"/>
    <w:rsid w:val="00D76ADC"/>
    <w:rsid w:val="00D77413"/>
    <w:rsid w:val="00D802B6"/>
    <w:rsid w:val="00D80B04"/>
    <w:rsid w:val="00D81CAF"/>
    <w:rsid w:val="00D81F10"/>
    <w:rsid w:val="00D82798"/>
    <w:rsid w:val="00D82BF2"/>
    <w:rsid w:val="00D84195"/>
    <w:rsid w:val="00D8441B"/>
    <w:rsid w:val="00D848FF"/>
    <w:rsid w:val="00D84A57"/>
    <w:rsid w:val="00D85E48"/>
    <w:rsid w:val="00D86EC2"/>
    <w:rsid w:val="00D87307"/>
    <w:rsid w:val="00D874DF"/>
    <w:rsid w:val="00D87A12"/>
    <w:rsid w:val="00D9071F"/>
    <w:rsid w:val="00D907AA"/>
    <w:rsid w:val="00D918E7"/>
    <w:rsid w:val="00D9193F"/>
    <w:rsid w:val="00D930E1"/>
    <w:rsid w:val="00D9354D"/>
    <w:rsid w:val="00D93CEB"/>
    <w:rsid w:val="00D9415C"/>
    <w:rsid w:val="00D942CC"/>
    <w:rsid w:val="00D944E4"/>
    <w:rsid w:val="00D94679"/>
    <w:rsid w:val="00D94D87"/>
    <w:rsid w:val="00D954BA"/>
    <w:rsid w:val="00D95B31"/>
    <w:rsid w:val="00D95DA3"/>
    <w:rsid w:val="00D95DA4"/>
    <w:rsid w:val="00D95DCC"/>
    <w:rsid w:val="00D962DC"/>
    <w:rsid w:val="00D96816"/>
    <w:rsid w:val="00D97B1F"/>
    <w:rsid w:val="00DA0FA4"/>
    <w:rsid w:val="00DA1676"/>
    <w:rsid w:val="00DA180C"/>
    <w:rsid w:val="00DA18A2"/>
    <w:rsid w:val="00DA21F8"/>
    <w:rsid w:val="00DA24CC"/>
    <w:rsid w:val="00DA353A"/>
    <w:rsid w:val="00DA3E7B"/>
    <w:rsid w:val="00DA3F17"/>
    <w:rsid w:val="00DA418E"/>
    <w:rsid w:val="00DA4419"/>
    <w:rsid w:val="00DA451D"/>
    <w:rsid w:val="00DA470D"/>
    <w:rsid w:val="00DA4A78"/>
    <w:rsid w:val="00DA4CC5"/>
    <w:rsid w:val="00DA56DB"/>
    <w:rsid w:val="00DA6452"/>
    <w:rsid w:val="00DA6FE9"/>
    <w:rsid w:val="00DA7925"/>
    <w:rsid w:val="00DB031E"/>
    <w:rsid w:val="00DB040B"/>
    <w:rsid w:val="00DB0586"/>
    <w:rsid w:val="00DB0AB8"/>
    <w:rsid w:val="00DB0D2A"/>
    <w:rsid w:val="00DB11CD"/>
    <w:rsid w:val="00DB16CA"/>
    <w:rsid w:val="00DB196F"/>
    <w:rsid w:val="00DB1DAB"/>
    <w:rsid w:val="00DB26C8"/>
    <w:rsid w:val="00DB2CA5"/>
    <w:rsid w:val="00DB39D4"/>
    <w:rsid w:val="00DB3A47"/>
    <w:rsid w:val="00DB3A5D"/>
    <w:rsid w:val="00DB3FF9"/>
    <w:rsid w:val="00DB46D0"/>
    <w:rsid w:val="00DB46DF"/>
    <w:rsid w:val="00DB49B6"/>
    <w:rsid w:val="00DB4E06"/>
    <w:rsid w:val="00DB4FF4"/>
    <w:rsid w:val="00DB5037"/>
    <w:rsid w:val="00DB58D4"/>
    <w:rsid w:val="00DB5FD5"/>
    <w:rsid w:val="00DB6A80"/>
    <w:rsid w:val="00DB6C06"/>
    <w:rsid w:val="00DB7B06"/>
    <w:rsid w:val="00DB7DC7"/>
    <w:rsid w:val="00DC043D"/>
    <w:rsid w:val="00DC12B2"/>
    <w:rsid w:val="00DC1BDB"/>
    <w:rsid w:val="00DC318A"/>
    <w:rsid w:val="00DC3355"/>
    <w:rsid w:val="00DC3A33"/>
    <w:rsid w:val="00DC3A9D"/>
    <w:rsid w:val="00DC4004"/>
    <w:rsid w:val="00DC4243"/>
    <w:rsid w:val="00DC4565"/>
    <w:rsid w:val="00DC45A9"/>
    <w:rsid w:val="00DC49ED"/>
    <w:rsid w:val="00DC5584"/>
    <w:rsid w:val="00DC6C1E"/>
    <w:rsid w:val="00DC6CA2"/>
    <w:rsid w:val="00DC7255"/>
    <w:rsid w:val="00DC72CE"/>
    <w:rsid w:val="00DC7951"/>
    <w:rsid w:val="00DD1C4B"/>
    <w:rsid w:val="00DD1F7B"/>
    <w:rsid w:val="00DD229E"/>
    <w:rsid w:val="00DD2693"/>
    <w:rsid w:val="00DD2A8D"/>
    <w:rsid w:val="00DD2F7D"/>
    <w:rsid w:val="00DD2FD5"/>
    <w:rsid w:val="00DD3029"/>
    <w:rsid w:val="00DD351F"/>
    <w:rsid w:val="00DD3BED"/>
    <w:rsid w:val="00DD4AD4"/>
    <w:rsid w:val="00DD55E0"/>
    <w:rsid w:val="00DD7CBB"/>
    <w:rsid w:val="00DE018B"/>
    <w:rsid w:val="00DE18A3"/>
    <w:rsid w:val="00DE1904"/>
    <w:rsid w:val="00DE1DAA"/>
    <w:rsid w:val="00DE2437"/>
    <w:rsid w:val="00DE24AF"/>
    <w:rsid w:val="00DE2568"/>
    <w:rsid w:val="00DE3DBB"/>
    <w:rsid w:val="00DE43A2"/>
    <w:rsid w:val="00DE4A74"/>
    <w:rsid w:val="00DE4B05"/>
    <w:rsid w:val="00DE4C77"/>
    <w:rsid w:val="00DE4EE9"/>
    <w:rsid w:val="00DE541C"/>
    <w:rsid w:val="00DE54E3"/>
    <w:rsid w:val="00DE5810"/>
    <w:rsid w:val="00DE737B"/>
    <w:rsid w:val="00DE7527"/>
    <w:rsid w:val="00DE7BED"/>
    <w:rsid w:val="00DE7E3D"/>
    <w:rsid w:val="00DF100B"/>
    <w:rsid w:val="00DF11B7"/>
    <w:rsid w:val="00DF11D3"/>
    <w:rsid w:val="00DF1219"/>
    <w:rsid w:val="00DF177B"/>
    <w:rsid w:val="00DF2566"/>
    <w:rsid w:val="00DF4359"/>
    <w:rsid w:val="00DF47E7"/>
    <w:rsid w:val="00DF4D7B"/>
    <w:rsid w:val="00DF5343"/>
    <w:rsid w:val="00DF6593"/>
    <w:rsid w:val="00DF721A"/>
    <w:rsid w:val="00DF73C1"/>
    <w:rsid w:val="00DF7511"/>
    <w:rsid w:val="00DF7751"/>
    <w:rsid w:val="00E009B1"/>
    <w:rsid w:val="00E00BC3"/>
    <w:rsid w:val="00E011D7"/>
    <w:rsid w:val="00E014FB"/>
    <w:rsid w:val="00E015D1"/>
    <w:rsid w:val="00E01C8E"/>
    <w:rsid w:val="00E01FF6"/>
    <w:rsid w:val="00E031BB"/>
    <w:rsid w:val="00E03C05"/>
    <w:rsid w:val="00E0417B"/>
    <w:rsid w:val="00E0576C"/>
    <w:rsid w:val="00E058D2"/>
    <w:rsid w:val="00E068BC"/>
    <w:rsid w:val="00E073F0"/>
    <w:rsid w:val="00E07A14"/>
    <w:rsid w:val="00E10761"/>
    <w:rsid w:val="00E10ED1"/>
    <w:rsid w:val="00E11BAB"/>
    <w:rsid w:val="00E11D7A"/>
    <w:rsid w:val="00E11EEB"/>
    <w:rsid w:val="00E126B3"/>
    <w:rsid w:val="00E128B3"/>
    <w:rsid w:val="00E128F2"/>
    <w:rsid w:val="00E1329A"/>
    <w:rsid w:val="00E13C24"/>
    <w:rsid w:val="00E13CD7"/>
    <w:rsid w:val="00E13E5A"/>
    <w:rsid w:val="00E13EE4"/>
    <w:rsid w:val="00E14B14"/>
    <w:rsid w:val="00E1642D"/>
    <w:rsid w:val="00E16463"/>
    <w:rsid w:val="00E16F82"/>
    <w:rsid w:val="00E17827"/>
    <w:rsid w:val="00E17BD7"/>
    <w:rsid w:val="00E17F6F"/>
    <w:rsid w:val="00E2070C"/>
    <w:rsid w:val="00E2097E"/>
    <w:rsid w:val="00E20B20"/>
    <w:rsid w:val="00E20F1F"/>
    <w:rsid w:val="00E21B36"/>
    <w:rsid w:val="00E22BCC"/>
    <w:rsid w:val="00E22FA5"/>
    <w:rsid w:val="00E239D1"/>
    <w:rsid w:val="00E246B9"/>
    <w:rsid w:val="00E24C3D"/>
    <w:rsid w:val="00E250C5"/>
    <w:rsid w:val="00E26727"/>
    <w:rsid w:val="00E26970"/>
    <w:rsid w:val="00E2728F"/>
    <w:rsid w:val="00E276BB"/>
    <w:rsid w:val="00E27791"/>
    <w:rsid w:val="00E30090"/>
    <w:rsid w:val="00E30F2D"/>
    <w:rsid w:val="00E314D8"/>
    <w:rsid w:val="00E319DB"/>
    <w:rsid w:val="00E31AFC"/>
    <w:rsid w:val="00E31D3D"/>
    <w:rsid w:val="00E32296"/>
    <w:rsid w:val="00E3250F"/>
    <w:rsid w:val="00E32740"/>
    <w:rsid w:val="00E33D02"/>
    <w:rsid w:val="00E3409E"/>
    <w:rsid w:val="00E34F76"/>
    <w:rsid w:val="00E37341"/>
    <w:rsid w:val="00E37BE5"/>
    <w:rsid w:val="00E40F37"/>
    <w:rsid w:val="00E41534"/>
    <w:rsid w:val="00E417B0"/>
    <w:rsid w:val="00E41A27"/>
    <w:rsid w:val="00E41AB4"/>
    <w:rsid w:val="00E4248F"/>
    <w:rsid w:val="00E42719"/>
    <w:rsid w:val="00E42737"/>
    <w:rsid w:val="00E42817"/>
    <w:rsid w:val="00E43515"/>
    <w:rsid w:val="00E43DDD"/>
    <w:rsid w:val="00E44906"/>
    <w:rsid w:val="00E4518F"/>
    <w:rsid w:val="00E45C77"/>
    <w:rsid w:val="00E4608B"/>
    <w:rsid w:val="00E46D7F"/>
    <w:rsid w:val="00E47505"/>
    <w:rsid w:val="00E501D3"/>
    <w:rsid w:val="00E5032B"/>
    <w:rsid w:val="00E50473"/>
    <w:rsid w:val="00E50B5F"/>
    <w:rsid w:val="00E513E9"/>
    <w:rsid w:val="00E515F4"/>
    <w:rsid w:val="00E52072"/>
    <w:rsid w:val="00E53A01"/>
    <w:rsid w:val="00E53F93"/>
    <w:rsid w:val="00E54EB6"/>
    <w:rsid w:val="00E54EE2"/>
    <w:rsid w:val="00E5640A"/>
    <w:rsid w:val="00E564C4"/>
    <w:rsid w:val="00E567C9"/>
    <w:rsid w:val="00E56A11"/>
    <w:rsid w:val="00E57E1A"/>
    <w:rsid w:val="00E57E46"/>
    <w:rsid w:val="00E6040E"/>
    <w:rsid w:val="00E604C4"/>
    <w:rsid w:val="00E60809"/>
    <w:rsid w:val="00E60A42"/>
    <w:rsid w:val="00E60AC1"/>
    <w:rsid w:val="00E60DC4"/>
    <w:rsid w:val="00E61300"/>
    <w:rsid w:val="00E61543"/>
    <w:rsid w:val="00E635B9"/>
    <w:rsid w:val="00E63B01"/>
    <w:rsid w:val="00E65CB2"/>
    <w:rsid w:val="00E65D15"/>
    <w:rsid w:val="00E65D4B"/>
    <w:rsid w:val="00E66CD8"/>
    <w:rsid w:val="00E67802"/>
    <w:rsid w:val="00E67E46"/>
    <w:rsid w:val="00E67EE5"/>
    <w:rsid w:val="00E700EB"/>
    <w:rsid w:val="00E7013A"/>
    <w:rsid w:val="00E7216B"/>
    <w:rsid w:val="00E72C6B"/>
    <w:rsid w:val="00E73258"/>
    <w:rsid w:val="00E73398"/>
    <w:rsid w:val="00E735FB"/>
    <w:rsid w:val="00E736F5"/>
    <w:rsid w:val="00E73AB7"/>
    <w:rsid w:val="00E74F5D"/>
    <w:rsid w:val="00E76034"/>
    <w:rsid w:val="00E77782"/>
    <w:rsid w:val="00E80440"/>
    <w:rsid w:val="00E8048D"/>
    <w:rsid w:val="00E817E0"/>
    <w:rsid w:val="00E82472"/>
    <w:rsid w:val="00E82623"/>
    <w:rsid w:val="00E82EE4"/>
    <w:rsid w:val="00E831E7"/>
    <w:rsid w:val="00E83BD7"/>
    <w:rsid w:val="00E8402B"/>
    <w:rsid w:val="00E843B5"/>
    <w:rsid w:val="00E8497E"/>
    <w:rsid w:val="00E849CD"/>
    <w:rsid w:val="00E84A3B"/>
    <w:rsid w:val="00E85179"/>
    <w:rsid w:val="00E85307"/>
    <w:rsid w:val="00E85B0A"/>
    <w:rsid w:val="00E85B29"/>
    <w:rsid w:val="00E85DBD"/>
    <w:rsid w:val="00E8648D"/>
    <w:rsid w:val="00E86672"/>
    <w:rsid w:val="00E86D85"/>
    <w:rsid w:val="00E87742"/>
    <w:rsid w:val="00E907E4"/>
    <w:rsid w:val="00E90A24"/>
    <w:rsid w:val="00E90A95"/>
    <w:rsid w:val="00E90C34"/>
    <w:rsid w:val="00E918A6"/>
    <w:rsid w:val="00E919AC"/>
    <w:rsid w:val="00E91D8F"/>
    <w:rsid w:val="00E9321C"/>
    <w:rsid w:val="00E933F7"/>
    <w:rsid w:val="00E93440"/>
    <w:rsid w:val="00E93499"/>
    <w:rsid w:val="00E939C2"/>
    <w:rsid w:val="00E93CB3"/>
    <w:rsid w:val="00E93F4D"/>
    <w:rsid w:val="00E944B8"/>
    <w:rsid w:val="00E946A6"/>
    <w:rsid w:val="00E947E4"/>
    <w:rsid w:val="00E9480A"/>
    <w:rsid w:val="00E9520F"/>
    <w:rsid w:val="00E95A73"/>
    <w:rsid w:val="00E95AC2"/>
    <w:rsid w:val="00E95EE3"/>
    <w:rsid w:val="00E960EE"/>
    <w:rsid w:val="00E9616B"/>
    <w:rsid w:val="00E962FE"/>
    <w:rsid w:val="00E96487"/>
    <w:rsid w:val="00E96547"/>
    <w:rsid w:val="00E96A29"/>
    <w:rsid w:val="00E96B28"/>
    <w:rsid w:val="00E96C1E"/>
    <w:rsid w:val="00E96FE6"/>
    <w:rsid w:val="00E973A1"/>
    <w:rsid w:val="00EA0668"/>
    <w:rsid w:val="00EA0F54"/>
    <w:rsid w:val="00EA0F79"/>
    <w:rsid w:val="00EA1059"/>
    <w:rsid w:val="00EA13A1"/>
    <w:rsid w:val="00EA1D43"/>
    <w:rsid w:val="00EA292A"/>
    <w:rsid w:val="00EA3BA1"/>
    <w:rsid w:val="00EA4C04"/>
    <w:rsid w:val="00EA4EC9"/>
    <w:rsid w:val="00EA568E"/>
    <w:rsid w:val="00EA5E0F"/>
    <w:rsid w:val="00EA63C4"/>
    <w:rsid w:val="00EA673D"/>
    <w:rsid w:val="00EA6FE4"/>
    <w:rsid w:val="00EA71E0"/>
    <w:rsid w:val="00EA7722"/>
    <w:rsid w:val="00EA798D"/>
    <w:rsid w:val="00EA7F4C"/>
    <w:rsid w:val="00EB0497"/>
    <w:rsid w:val="00EB1D47"/>
    <w:rsid w:val="00EB2146"/>
    <w:rsid w:val="00EB2281"/>
    <w:rsid w:val="00EB2317"/>
    <w:rsid w:val="00EB231A"/>
    <w:rsid w:val="00EB26C6"/>
    <w:rsid w:val="00EB279B"/>
    <w:rsid w:val="00EB2ABB"/>
    <w:rsid w:val="00EB2B18"/>
    <w:rsid w:val="00EB3965"/>
    <w:rsid w:val="00EB4F83"/>
    <w:rsid w:val="00EB54D1"/>
    <w:rsid w:val="00EB584C"/>
    <w:rsid w:val="00EB5863"/>
    <w:rsid w:val="00EB5D88"/>
    <w:rsid w:val="00EB5F82"/>
    <w:rsid w:val="00EB6876"/>
    <w:rsid w:val="00EB6C3B"/>
    <w:rsid w:val="00EB6D14"/>
    <w:rsid w:val="00EB71C1"/>
    <w:rsid w:val="00EB7307"/>
    <w:rsid w:val="00EB772D"/>
    <w:rsid w:val="00EB7B8F"/>
    <w:rsid w:val="00EC02E8"/>
    <w:rsid w:val="00EC0438"/>
    <w:rsid w:val="00EC0A08"/>
    <w:rsid w:val="00EC14B0"/>
    <w:rsid w:val="00EC204E"/>
    <w:rsid w:val="00EC224C"/>
    <w:rsid w:val="00EC249E"/>
    <w:rsid w:val="00EC2CFF"/>
    <w:rsid w:val="00EC2DFB"/>
    <w:rsid w:val="00EC37EE"/>
    <w:rsid w:val="00EC4904"/>
    <w:rsid w:val="00EC4DF6"/>
    <w:rsid w:val="00EC5724"/>
    <w:rsid w:val="00EC5B4F"/>
    <w:rsid w:val="00EC5F2F"/>
    <w:rsid w:val="00EC651E"/>
    <w:rsid w:val="00EC65E5"/>
    <w:rsid w:val="00EC65EC"/>
    <w:rsid w:val="00EC671E"/>
    <w:rsid w:val="00EC692E"/>
    <w:rsid w:val="00EC745E"/>
    <w:rsid w:val="00EC7682"/>
    <w:rsid w:val="00EC775C"/>
    <w:rsid w:val="00EC7915"/>
    <w:rsid w:val="00EC7EAF"/>
    <w:rsid w:val="00ED08A5"/>
    <w:rsid w:val="00ED09CB"/>
    <w:rsid w:val="00ED1327"/>
    <w:rsid w:val="00ED1B31"/>
    <w:rsid w:val="00ED210A"/>
    <w:rsid w:val="00ED23B5"/>
    <w:rsid w:val="00ED27C3"/>
    <w:rsid w:val="00ED2AE2"/>
    <w:rsid w:val="00ED2C5A"/>
    <w:rsid w:val="00ED2EA8"/>
    <w:rsid w:val="00ED2FE5"/>
    <w:rsid w:val="00ED33AE"/>
    <w:rsid w:val="00ED3775"/>
    <w:rsid w:val="00ED4A6D"/>
    <w:rsid w:val="00ED4F5D"/>
    <w:rsid w:val="00ED538C"/>
    <w:rsid w:val="00ED5E8F"/>
    <w:rsid w:val="00ED6B7B"/>
    <w:rsid w:val="00ED6D4A"/>
    <w:rsid w:val="00ED721A"/>
    <w:rsid w:val="00ED738C"/>
    <w:rsid w:val="00ED7918"/>
    <w:rsid w:val="00ED7FD3"/>
    <w:rsid w:val="00EE0E5D"/>
    <w:rsid w:val="00EE11BD"/>
    <w:rsid w:val="00EE11C2"/>
    <w:rsid w:val="00EE2A61"/>
    <w:rsid w:val="00EE2DC2"/>
    <w:rsid w:val="00EE2E31"/>
    <w:rsid w:val="00EE32F3"/>
    <w:rsid w:val="00EE3663"/>
    <w:rsid w:val="00EE3AE5"/>
    <w:rsid w:val="00EE41C4"/>
    <w:rsid w:val="00EE421B"/>
    <w:rsid w:val="00EE50F4"/>
    <w:rsid w:val="00EE51EF"/>
    <w:rsid w:val="00EE533B"/>
    <w:rsid w:val="00EE5738"/>
    <w:rsid w:val="00EE5A27"/>
    <w:rsid w:val="00EE5BDB"/>
    <w:rsid w:val="00EE6413"/>
    <w:rsid w:val="00EE64E8"/>
    <w:rsid w:val="00EE67DA"/>
    <w:rsid w:val="00EE6DC2"/>
    <w:rsid w:val="00EE6E77"/>
    <w:rsid w:val="00EE76A9"/>
    <w:rsid w:val="00EE799E"/>
    <w:rsid w:val="00EE7CA8"/>
    <w:rsid w:val="00EE7EA8"/>
    <w:rsid w:val="00EE7FA7"/>
    <w:rsid w:val="00EF0069"/>
    <w:rsid w:val="00EF0322"/>
    <w:rsid w:val="00EF0404"/>
    <w:rsid w:val="00EF1093"/>
    <w:rsid w:val="00EF167B"/>
    <w:rsid w:val="00EF1FCB"/>
    <w:rsid w:val="00EF21C3"/>
    <w:rsid w:val="00EF2C14"/>
    <w:rsid w:val="00EF2E6B"/>
    <w:rsid w:val="00EF338B"/>
    <w:rsid w:val="00EF42D5"/>
    <w:rsid w:val="00EF4FBD"/>
    <w:rsid w:val="00EF54D1"/>
    <w:rsid w:val="00EF5F3E"/>
    <w:rsid w:val="00EF67BB"/>
    <w:rsid w:val="00EF72F9"/>
    <w:rsid w:val="00EF76B4"/>
    <w:rsid w:val="00F0021E"/>
    <w:rsid w:val="00F00260"/>
    <w:rsid w:val="00F0030E"/>
    <w:rsid w:val="00F00CD1"/>
    <w:rsid w:val="00F01B28"/>
    <w:rsid w:val="00F01E6B"/>
    <w:rsid w:val="00F0241C"/>
    <w:rsid w:val="00F02F3A"/>
    <w:rsid w:val="00F031EE"/>
    <w:rsid w:val="00F044EB"/>
    <w:rsid w:val="00F050BB"/>
    <w:rsid w:val="00F0512C"/>
    <w:rsid w:val="00F05759"/>
    <w:rsid w:val="00F064EC"/>
    <w:rsid w:val="00F07F39"/>
    <w:rsid w:val="00F10CB9"/>
    <w:rsid w:val="00F110CD"/>
    <w:rsid w:val="00F110D5"/>
    <w:rsid w:val="00F1166A"/>
    <w:rsid w:val="00F121B0"/>
    <w:rsid w:val="00F12351"/>
    <w:rsid w:val="00F123E9"/>
    <w:rsid w:val="00F15193"/>
    <w:rsid w:val="00F15311"/>
    <w:rsid w:val="00F16368"/>
    <w:rsid w:val="00F163A2"/>
    <w:rsid w:val="00F16739"/>
    <w:rsid w:val="00F16DE2"/>
    <w:rsid w:val="00F17176"/>
    <w:rsid w:val="00F1772F"/>
    <w:rsid w:val="00F17927"/>
    <w:rsid w:val="00F2052B"/>
    <w:rsid w:val="00F20648"/>
    <w:rsid w:val="00F20BF3"/>
    <w:rsid w:val="00F21490"/>
    <w:rsid w:val="00F220F8"/>
    <w:rsid w:val="00F22183"/>
    <w:rsid w:val="00F221B8"/>
    <w:rsid w:val="00F2260F"/>
    <w:rsid w:val="00F23463"/>
    <w:rsid w:val="00F23982"/>
    <w:rsid w:val="00F242AD"/>
    <w:rsid w:val="00F247F2"/>
    <w:rsid w:val="00F24F40"/>
    <w:rsid w:val="00F2518F"/>
    <w:rsid w:val="00F252A8"/>
    <w:rsid w:val="00F25539"/>
    <w:rsid w:val="00F2558B"/>
    <w:rsid w:val="00F255D9"/>
    <w:rsid w:val="00F2570A"/>
    <w:rsid w:val="00F265F7"/>
    <w:rsid w:val="00F26D5F"/>
    <w:rsid w:val="00F2712B"/>
    <w:rsid w:val="00F27B22"/>
    <w:rsid w:val="00F27FA6"/>
    <w:rsid w:val="00F30353"/>
    <w:rsid w:val="00F30855"/>
    <w:rsid w:val="00F30867"/>
    <w:rsid w:val="00F31232"/>
    <w:rsid w:val="00F31594"/>
    <w:rsid w:val="00F31755"/>
    <w:rsid w:val="00F3196A"/>
    <w:rsid w:val="00F31D79"/>
    <w:rsid w:val="00F320F4"/>
    <w:rsid w:val="00F3344B"/>
    <w:rsid w:val="00F334CE"/>
    <w:rsid w:val="00F33DC8"/>
    <w:rsid w:val="00F34040"/>
    <w:rsid w:val="00F34444"/>
    <w:rsid w:val="00F36612"/>
    <w:rsid w:val="00F36729"/>
    <w:rsid w:val="00F36C02"/>
    <w:rsid w:val="00F378F1"/>
    <w:rsid w:val="00F403A1"/>
    <w:rsid w:val="00F403DB"/>
    <w:rsid w:val="00F4065A"/>
    <w:rsid w:val="00F4275C"/>
    <w:rsid w:val="00F42DA8"/>
    <w:rsid w:val="00F434B2"/>
    <w:rsid w:val="00F43691"/>
    <w:rsid w:val="00F43F9B"/>
    <w:rsid w:val="00F45209"/>
    <w:rsid w:val="00F45693"/>
    <w:rsid w:val="00F45853"/>
    <w:rsid w:val="00F45A6D"/>
    <w:rsid w:val="00F4685F"/>
    <w:rsid w:val="00F47CEE"/>
    <w:rsid w:val="00F47DFA"/>
    <w:rsid w:val="00F52029"/>
    <w:rsid w:val="00F52121"/>
    <w:rsid w:val="00F5230C"/>
    <w:rsid w:val="00F52339"/>
    <w:rsid w:val="00F5265A"/>
    <w:rsid w:val="00F52736"/>
    <w:rsid w:val="00F5277A"/>
    <w:rsid w:val="00F52840"/>
    <w:rsid w:val="00F532E8"/>
    <w:rsid w:val="00F537FF"/>
    <w:rsid w:val="00F54E36"/>
    <w:rsid w:val="00F554AF"/>
    <w:rsid w:val="00F560FE"/>
    <w:rsid w:val="00F563AA"/>
    <w:rsid w:val="00F56666"/>
    <w:rsid w:val="00F56693"/>
    <w:rsid w:val="00F566CF"/>
    <w:rsid w:val="00F60470"/>
    <w:rsid w:val="00F60CD6"/>
    <w:rsid w:val="00F6111C"/>
    <w:rsid w:val="00F614C0"/>
    <w:rsid w:val="00F61647"/>
    <w:rsid w:val="00F62368"/>
    <w:rsid w:val="00F631AB"/>
    <w:rsid w:val="00F63560"/>
    <w:rsid w:val="00F63D6B"/>
    <w:rsid w:val="00F63E64"/>
    <w:rsid w:val="00F64279"/>
    <w:rsid w:val="00F645CA"/>
    <w:rsid w:val="00F657CF"/>
    <w:rsid w:val="00F65808"/>
    <w:rsid w:val="00F6587D"/>
    <w:rsid w:val="00F6684F"/>
    <w:rsid w:val="00F66A00"/>
    <w:rsid w:val="00F66CFB"/>
    <w:rsid w:val="00F66E38"/>
    <w:rsid w:val="00F67760"/>
    <w:rsid w:val="00F6777F"/>
    <w:rsid w:val="00F67998"/>
    <w:rsid w:val="00F70705"/>
    <w:rsid w:val="00F70A93"/>
    <w:rsid w:val="00F70C73"/>
    <w:rsid w:val="00F713A3"/>
    <w:rsid w:val="00F71A8F"/>
    <w:rsid w:val="00F72EF3"/>
    <w:rsid w:val="00F73273"/>
    <w:rsid w:val="00F7422F"/>
    <w:rsid w:val="00F743E0"/>
    <w:rsid w:val="00F74E3C"/>
    <w:rsid w:val="00F75330"/>
    <w:rsid w:val="00F75959"/>
    <w:rsid w:val="00F75B66"/>
    <w:rsid w:val="00F75D0C"/>
    <w:rsid w:val="00F765E5"/>
    <w:rsid w:val="00F768B4"/>
    <w:rsid w:val="00F76BD9"/>
    <w:rsid w:val="00F8019B"/>
    <w:rsid w:val="00F80318"/>
    <w:rsid w:val="00F803D0"/>
    <w:rsid w:val="00F80703"/>
    <w:rsid w:val="00F8086C"/>
    <w:rsid w:val="00F80948"/>
    <w:rsid w:val="00F80A3E"/>
    <w:rsid w:val="00F80DA7"/>
    <w:rsid w:val="00F81387"/>
    <w:rsid w:val="00F82134"/>
    <w:rsid w:val="00F822E3"/>
    <w:rsid w:val="00F82866"/>
    <w:rsid w:val="00F841FB"/>
    <w:rsid w:val="00F84421"/>
    <w:rsid w:val="00F8449B"/>
    <w:rsid w:val="00F844E3"/>
    <w:rsid w:val="00F84B44"/>
    <w:rsid w:val="00F84CD2"/>
    <w:rsid w:val="00F85691"/>
    <w:rsid w:val="00F85FA1"/>
    <w:rsid w:val="00F85FA7"/>
    <w:rsid w:val="00F86068"/>
    <w:rsid w:val="00F8697D"/>
    <w:rsid w:val="00F86CEC"/>
    <w:rsid w:val="00F87032"/>
    <w:rsid w:val="00F87094"/>
    <w:rsid w:val="00F87374"/>
    <w:rsid w:val="00F87AB3"/>
    <w:rsid w:val="00F87FE0"/>
    <w:rsid w:val="00F913DC"/>
    <w:rsid w:val="00F915E2"/>
    <w:rsid w:val="00F91DDA"/>
    <w:rsid w:val="00F922BE"/>
    <w:rsid w:val="00F92C91"/>
    <w:rsid w:val="00F92F02"/>
    <w:rsid w:val="00F9397A"/>
    <w:rsid w:val="00F93A37"/>
    <w:rsid w:val="00F94182"/>
    <w:rsid w:val="00F9431F"/>
    <w:rsid w:val="00F944D9"/>
    <w:rsid w:val="00F945B9"/>
    <w:rsid w:val="00F9469C"/>
    <w:rsid w:val="00F949AB"/>
    <w:rsid w:val="00F94DB3"/>
    <w:rsid w:val="00F94DC1"/>
    <w:rsid w:val="00F96342"/>
    <w:rsid w:val="00F96500"/>
    <w:rsid w:val="00F976F6"/>
    <w:rsid w:val="00FA0825"/>
    <w:rsid w:val="00FA0EC3"/>
    <w:rsid w:val="00FA1635"/>
    <w:rsid w:val="00FA2526"/>
    <w:rsid w:val="00FA2C35"/>
    <w:rsid w:val="00FA2CF4"/>
    <w:rsid w:val="00FA31E7"/>
    <w:rsid w:val="00FA3D30"/>
    <w:rsid w:val="00FA413A"/>
    <w:rsid w:val="00FA4144"/>
    <w:rsid w:val="00FA4DDF"/>
    <w:rsid w:val="00FA56D5"/>
    <w:rsid w:val="00FA5C71"/>
    <w:rsid w:val="00FA645E"/>
    <w:rsid w:val="00FA6A01"/>
    <w:rsid w:val="00FA6E7F"/>
    <w:rsid w:val="00FA6EEC"/>
    <w:rsid w:val="00FA7114"/>
    <w:rsid w:val="00FA7B4C"/>
    <w:rsid w:val="00FB052D"/>
    <w:rsid w:val="00FB053D"/>
    <w:rsid w:val="00FB071F"/>
    <w:rsid w:val="00FB1AE1"/>
    <w:rsid w:val="00FB22D7"/>
    <w:rsid w:val="00FB2379"/>
    <w:rsid w:val="00FB2CF7"/>
    <w:rsid w:val="00FB2EBD"/>
    <w:rsid w:val="00FB3CB7"/>
    <w:rsid w:val="00FB47D6"/>
    <w:rsid w:val="00FB4B8A"/>
    <w:rsid w:val="00FB5134"/>
    <w:rsid w:val="00FB5152"/>
    <w:rsid w:val="00FB5978"/>
    <w:rsid w:val="00FB5F8F"/>
    <w:rsid w:val="00FB6621"/>
    <w:rsid w:val="00FB680E"/>
    <w:rsid w:val="00FB6B73"/>
    <w:rsid w:val="00FB6CC5"/>
    <w:rsid w:val="00FB6DC9"/>
    <w:rsid w:val="00FB6EE2"/>
    <w:rsid w:val="00FB76FB"/>
    <w:rsid w:val="00FB7A0B"/>
    <w:rsid w:val="00FB7A7B"/>
    <w:rsid w:val="00FC0065"/>
    <w:rsid w:val="00FC062F"/>
    <w:rsid w:val="00FC0754"/>
    <w:rsid w:val="00FC1151"/>
    <w:rsid w:val="00FC154A"/>
    <w:rsid w:val="00FC2019"/>
    <w:rsid w:val="00FC2F2B"/>
    <w:rsid w:val="00FC3AEE"/>
    <w:rsid w:val="00FC538D"/>
    <w:rsid w:val="00FC5401"/>
    <w:rsid w:val="00FC6238"/>
    <w:rsid w:val="00FC63D6"/>
    <w:rsid w:val="00FC6950"/>
    <w:rsid w:val="00FC754C"/>
    <w:rsid w:val="00FC7951"/>
    <w:rsid w:val="00FC7EAE"/>
    <w:rsid w:val="00FD1276"/>
    <w:rsid w:val="00FD1822"/>
    <w:rsid w:val="00FD1E15"/>
    <w:rsid w:val="00FD236B"/>
    <w:rsid w:val="00FD2785"/>
    <w:rsid w:val="00FD33FC"/>
    <w:rsid w:val="00FD36D2"/>
    <w:rsid w:val="00FD3730"/>
    <w:rsid w:val="00FD3ADE"/>
    <w:rsid w:val="00FD3B08"/>
    <w:rsid w:val="00FD41ED"/>
    <w:rsid w:val="00FD4806"/>
    <w:rsid w:val="00FD4BA4"/>
    <w:rsid w:val="00FD4BBF"/>
    <w:rsid w:val="00FD52F1"/>
    <w:rsid w:val="00FD534E"/>
    <w:rsid w:val="00FD56C7"/>
    <w:rsid w:val="00FD56CC"/>
    <w:rsid w:val="00FD5CBB"/>
    <w:rsid w:val="00FD6564"/>
    <w:rsid w:val="00FD6B74"/>
    <w:rsid w:val="00FD70AE"/>
    <w:rsid w:val="00FE002E"/>
    <w:rsid w:val="00FE2398"/>
    <w:rsid w:val="00FE2EB5"/>
    <w:rsid w:val="00FE31C5"/>
    <w:rsid w:val="00FE515A"/>
    <w:rsid w:val="00FE5421"/>
    <w:rsid w:val="00FE5624"/>
    <w:rsid w:val="00FE5D2C"/>
    <w:rsid w:val="00FE5FBF"/>
    <w:rsid w:val="00FE60E6"/>
    <w:rsid w:val="00FE689F"/>
    <w:rsid w:val="00FE6B77"/>
    <w:rsid w:val="00FE6C25"/>
    <w:rsid w:val="00FE6F46"/>
    <w:rsid w:val="00FF033A"/>
    <w:rsid w:val="00FF0964"/>
    <w:rsid w:val="00FF0F67"/>
    <w:rsid w:val="00FF16F2"/>
    <w:rsid w:val="00FF1E87"/>
    <w:rsid w:val="00FF1EE4"/>
    <w:rsid w:val="00FF1F9B"/>
    <w:rsid w:val="00FF2B42"/>
    <w:rsid w:val="00FF2C23"/>
    <w:rsid w:val="00FF2D5B"/>
    <w:rsid w:val="00FF3B7F"/>
    <w:rsid w:val="00FF4F92"/>
    <w:rsid w:val="00FF54EB"/>
    <w:rsid w:val="00FF5AF7"/>
    <w:rsid w:val="00FF6785"/>
    <w:rsid w:val="00FF6822"/>
    <w:rsid w:val="00FF73D0"/>
    <w:rsid w:val="011B6B22"/>
    <w:rsid w:val="018B88FD"/>
    <w:rsid w:val="01985F3F"/>
    <w:rsid w:val="06236A74"/>
    <w:rsid w:val="086EAF56"/>
    <w:rsid w:val="08CA4EB3"/>
    <w:rsid w:val="098DA8D1"/>
    <w:rsid w:val="098DDFD7"/>
    <w:rsid w:val="09A37124"/>
    <w:rsid w:val="09E01BF1"/>
    <w:rsid w:val="09EDE1FE"/>
    <w:rsid w:val="0A7C02A3"/>
    <w:rsid w:val="0B297932"/>
    <w:rsid w:val="0C27CD34"/>
    <w:rsid w:val="0E4693E1"/>
    <w:rsid w:val="0E8D4295"/>
    <w:rsid w:val="0ED80894"/>
    <w:rsid w:val="102E5AD2"/>
    <w:rsid w:val="10CDF936"/>
    <w:rsid w:val="10E807B4"/>
    <w:rsid w:val="124CEEAD"/>
    <w:rsid w:val="125BB5EE"/>
    <w:rsid w:val="141204DA"/>
    <w:rsid w:val="16512788"/>
    <w:rsid w:val="183B8B93"/>
    <w:rsid w:val="1849F2ED"/>
    <w:rsid w:val="1912DEDD"/>
    <w:rsid w:val="1956F4BA"/>
    <w:rsid w:val="1A219784"/>
    <w:rsid w:val="1B4688A2"/>
    <w:rsid w:val="1C48F4ED"/>
    <w:rsid w:val="1D0D2D10"/>
    <w:rsid w:val="1D25837A"/>
    <w:rsid w:val="1E7F360B"/>
    <w:rsid w:val="1EEDB64B"/>
    <w:rsid w:val="1F404ED5"/>
    <w:rsid w:val="1F664795"/>
    <w:rsid w:val="1F6E79B9"/>
    <w:rsid w:val="1FBDB13A"/>
    <w:rsid w:val="205E3891"/>
    <w:rsid w:val="21037108"/>
    <w:rsid w:val="2271D9B8"/>
    <w:rsid w:val="2425443D"/>
    <w:rsid w:val="2478444D"/>
    <w:rsid w:val="251CF55D"/>
    <w:rsid w:val="2535CE45"/>
    <w:rsid w:val="2650754F"/>
    <w:rsid w:val="26AA2F62"/>
    <w:rsid w:val="29EB6356"/>
    <w:rsid w:val="2A7CEB9D"/>
    <w:rsid w:val="2AD6B4CB"/>
    <w:rsid w:val="2D016A3D"/>
    <w:rsid w:val="3101D9BD"/>
    <w:rsid w:val="31D56E35"/>
    <w:rsid w:val="32975CEE"/>
    <w:rsid w:val="32E96292"/>
    <w:rsid w:val="36D1B398"/>
    <w:rsid w:val="36EAECC7"/>
    <w:rsid w:val="37DC34DE"/>
    <w:rsid w:val="38094B21"/>
    <w:rsid w:val="387DD089"/>
    <w:rsid w:val="3BADB5F1"/>
    <w:rsid w:val="3BB22BA2"/>
    <w:rsid w:val="3C0B4EDE"/>
    <w:rsid w:val="3C13D5C8"/>
    <w:rsid w:val="3C588BAA"/>
    <w:rsid w:val="3D36E20F"/>
    <w:rsid w:val="3D482F0A"/>
    <w:rsid w:val="3D4BF058"/>
    <w:rsid w:val="3E61DC49"/>
    <w:rsid w:val="3EAD3845"/>
    <w:rsid w:val="412BCFFB"/>
    <w:rsid w:val="428BC318"/>
    <w:rsid w:val="440F6E3C"/>
    <w:rsid w:val="451699CC"/>
    <w:rsid w:val="47EC3A62"/>
    <w:rsid w:val="4A9BD833"/>
    <w:rsid w:val="4C7790BA"/>
    <w:rsid w:val="4D3F2B0C"/>
    <w:rsid w:val="4DAC78FB"/>
    <w:rsid w:val="4E941427"/>
    <w:rsid w:val="4ECE4711"/>
    <w:rsid w:val="4ED12C44"/>
    <w:rsid w:val="4F06B52B"/>
    <w:rsid w:val="52367763"/>
    <w:rsid w:val="53AE6C90"/>
    <w:rsid w:val="54A10578"/>
    <w:rsid w:val="54F6A82F"/>
    <w:rsid w:val="55329D93"/>
    <w:rsid w:val="5573D70D"/>
    <w:rsid w:val="55949B30"/>
    <w:rsid w:val="55B11672"/>
    <w:rsid w:val="55FF0860"/>
    <w:rsid w:val="56DD856F"/>
    <w:rsid w:val="587E7DA9"/>
    <w:rsid w:val="594DEECD"/>
    <w:rsid w:val="5B81A9A8"/>
    <w:rsid w:val="5BF55B95"/>
    <w:rsid w:val="5C63AD19"/>
    <w:rsid w:val="5D24871B"/>
    <w:rsid w:val="5DDA9FA2"/>
    <w:rsid w:val="5DE686DB"/>
    <w:rsid w:val="5ED669A2"/>
    <w:rsid w:val="5FD56ED0"/>
    <w:rsid w:val="6005F617"/>
    <w:rsid w:val="609A4511"/>
    <w:rsid w:val="62E1D630"/>
    <w:rsid w:val="6380F707"/>
    <w:rsid w:val="638C576C"/>
    <w:rsid w:val="63CFE17C"/>
    <w:rsid w:val="65140A90"/>
    <w:rsid w:val="661CE659"/>
    <w:rsid w:val="665F4C97"/>
    <w:rsid w:val="6943F98E"/>
    <w:rsid w:val="69507F79"/>
    <w:rsid w:val="6A385F5A"/>
    <w:rsid w:val="6BD42FBB"/>
    <w:rsid w:val="6BDF7B55"/>
    <w:rsid w:val="6E09A07C"/>
    <w:rsid w:val="6FD7605B"/>
    <w:rsid w:val="701B6649"/>
    <w:rsid w:val="72F2C933"/>
    <w:rsid w:val="759EC567"/>
    <w:rsid w:val="7616892C"/>
    <w:rsid w:val="76384F99"/>
    <w:rsid w:val="765843CE"/>
    <w:rsid w:val="788475D1"/>
    <w:rsid w:val="7A1F9274"/>
    <w:rsid w:val="7B63F74F"/>
    <w:rsid w:val="7CA985AF"/>
    <w:rsid w:val="7F5A703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0E0293E"/>
  <w15:docId w15:val="{3D56F927-4682-4ED5-BD08-12100E62FC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36F19"/>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목록단락,列"/>
    <w:basedOn w:val="Normal"/>
    <w:link w:val="ListParagraphChar"/>
    <w:uiPriority w:val="34"/>
    <w:qFormat/>
    <w:rsid w:val="007651CA"/>
    <w:pPr>
      <w:overflowPunct/>
      <w:autoSpaceDE/>
      <w:autoSpaceDN/>
      <w:adjustRightInd/>
      <w:spacing w:after="0"/>
      <w:ind w:left="720"/>
      <w:contextualSpacing/>
      <w:textAlignment w:val="auto"/>
    </w:pPr>
    <w:rPr>
      <w:sz w:val="24"/>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바탕"/>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列 Char"/>
    <w:link w:val="ListParagraph"/>
    <w:uiPriority w:val="34"/>
    <w:qFormat/>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바탕"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바탕"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TALChar">
    <w:name w:val="TAL Char"/>
    <w:basedOn w:val="DefaultParagraphFont"/>
    <w:link w:val="TAL"/>
    <w:qFormat/>
    <w:locked/>
    <w:rsid w:val="001308FC"/>
    <w:rPr>
      <w:rFonts w:ascii="Arial" w:hAnsi="Arial"/>
      <w:sz w:val="18"/>
      <w:lang w:val="en-GB"/>
    </w:rPr>
  </w:style>
  <w:style w:type="character" w:customStyle="1" w:styleId="normaltextrun">
    <w:name w:val="normaltextrun"/>
    <w:basedOn w:val="DefaultParagraphFont"/>
    <w:rsid w:val="000B044E"/>
  </w:style>
  <w:style w:type="character" w:styleId="Mention">
    <w:name w:val="Mention"/>
    <w:basedOn w:val="DefaultParagraphFont"/>
    <w:uiPriority w:val="99"/>
    <w:unhideWhenUsed/>
    <w:rsid w:val="00404230"/>
    <w:rPr>
      <w:color w:val="2B579A"/>
      <w:shd w:val="clear" w:color="auto" w:fill="E1DFDD"/>
    </w:rPr>
  </w:style>
  <w:style w:type="character" w:customStyle="1" w:styleId="ProposalChar">
    <w:name w:val="Proposal Char"/>
    <w:link w:val="Proposal"/>
    <w:qFormat/>
    <w:locked/>
    <w:rsid w:val="0091430C"/>
    <w:rPr>
      <w:rFonts w:asciiTheme="minorHAnsi" w:eastAsia="Times New Roman" w:hAnsiTheme="minorHAnsi" w:cstheme="minorBidi"/>
      <w:b/>
      <w:bCs/>
      <w:sz w:val="22"/>
      <w:szCs w:val="22"/>
      <w:lang w:val="es-ES"/>
    </w:rPr>
  </w:style>
  <w:style w:type="paragraph" w:customStyle="1" w:styleId="Proposal">
    <w:name w:val="Proposal"/>
    <w:basedOn w:val="Normal"/>
    <w:link w:val="ProposalChar"/>
    <w:qFormat/>
    <w:rsid w:val="0091430C"/>
    <w:pPr>
      <w:tabs>
        <w:tab w:val="left" w:pos="1701"/>
      </w:tabs>
      <w:overflowPunct/>
      <w:autoSpaceDE/>
      <w:autoSpaceDN/>
      <w:adjustRightInd/>
      <w:spacing w:after="120" w:line="256" w:lineRule="auto"/>
      <w:ind w:left="1701" w:hanging="1701"/>
      <w:textAlignment w:val="auto"/>
    </w:pPr>
    <w:rPr>
      <w:rFonts w:asciiTheme="minorHAnsi" w:eastAsia="Times New Roman" w:hAnsiTheme="minorHAnsi" w:cstheme="minorBidi"/>
      <w:b/>
      <w:bCs/>
      <w:sz w:val="22"/>
      <w:szCs w:val="22"/>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991">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51781779">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07167516">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7431182">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32786862">
      <w:bodyDiv w:val="1"/>
      <w:marLeft w:val="0"/>
      <w:marRight w:val="0"/>
      <w:marTop w:val="0"/>
      <w:marBottom w:val="0"/>
      <w:divBdr>
        <w:top w:val="none" w:sz="0" w:space="0" w:color="auto"/>
        <w:left w:val="none" w:sz="0" w:space="0" w:color="auto"/>
        <w:bottom w:val="none" w:sz="0" w:space="0" w:color="auto"/>
        <w:right w:val="none" w:sz="0" w:space="0" w:color="auto"/>
      </w:divBdr>
    </w:div>
    <w:div w:id="239028659">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76257791">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490099114">
      <w:bodyDiv w:val="1"/>
      <w:marLeft w:val="0"/>
      <w:marRight w:val="0"/>
      <w:marTop w:val="0"/>
      <w:marBottom w:val="0"/>
      <w:divBdr>
        <w:top w:val="none" w:sz="0" w:space="0" w:color="auto"/>
        <w:left w:val="none" w:sz="0" w:space="0" w:color="auto"/>
        <w:bottom w:val="none" w:sz="0" w:space="0" w:color="auto"/>
        <w:right w:val="none" w:sz="0" w:space="0" w:color="auto"/>
      </w:divBdr>
      <w:divsChild>
        <w:div w:id="753237629">
          <w:marLeft w:val="1166"/>
          <w:marRight w:val="0"/>
          <w:marTop w:val="0"/>
          <w:marBottom w:val="120"/>
          <w:divBdr>
            <w:top w:val="none" w:sz="0" w:space="0" w:color="auto"/>
            <w:left w:val="none" w:sz="0" w:space="0" w:color="auto"/>
            <w:bottom w:val="none" w:sz="0" w:space="0" w:color="auto"/>
            <w:right w:val="none" w:sz="0" w:space="0" w:color="auto"/>
          </w:divBdr>
        </w:div>
        <w:div w:id="866795745">
          <w:marLeft w:val="1166"/>
          <w:marRight w:val="0"/>
          <w:marTop w:val="0"/>
          <w:marBottom w:val="120"/>
          <w:divBdr>
            <w:top w:val="none" w:sz="0" w:space="0" w:color="auto"/>
            <w:left w:val="none" w:sz="0" w:space="0" w:color="auto"/>
            <w:bottom w:val="none" w:sz="0" w:space="0" w:color="auto"/>
            <w:right w:val="none" w:sz="0" w:space="0" w:color="auto"/>
          </w:divBdr>
        </w:div>
        <w:div w:id="925697116">
          <w:marLeft w:val="547"/>
          <w:marRight w:val="0"/>
          <w:marTop w:val="0"/>
          <w:marBottom w:val="120"/>
          <w:divBdr>
            <w:top w:val="none" w:sz="0" w:space="0" w:color="auto"/>
            <w:left w:val="none" w:sz="0" w:space="0" w:color="auto"/>
            <w:bottom w:val="none" w:sz="0" w:space="0" w:color="auto"/>
            <w:right w:val="none" w:sz="0" w:space="0" w:color="auto"/>
          </w:divBdr>
        </w:div>
        <w:div w:id="1008950331">
          <w:marLeft w:val="547"/>
          <w:marRight w:val="0"/>
          <w:marTop w:val="0"/>
          <w:marBottom w:val="120"/>
          <w:divBdr>
            <w:top w:val="none" w:sz="0" w:space="0" w:color="auto"/>
            <w:left w:val="none" w:sz="0" w:space="0" w:color="auto"/>
            <w:bottom w:val="none" w:sz="0" w:space="0" w:color="auto"/>
            <w:right w:val="none" w:sz="0" w:space="0" w:color="auto"/>
          </w:divBdr>
        </w:div>
        <w:div w:id="1820462714">
          <w:marLeft w:val="1166"/>
          <w:marRight w:val="0"/>
          <w:marTop w:val="0"/>
          <w:marBottom w:val="120"/>
          <w:divBdr>
            <w:top w:val="none" w:sz="0" w:space="0" w:color="auto"/>
            <w:left w:val="none" w:sz="0" w:space="0" w:color="auto"/>
            <w:bottom w:val="none" w:sz="0" w:space="0" w:color="auto"/>
            <w:right w:val="none" w:sz="0" w:space="0" w:color="auto"/>
          </w:divBdr>
        </w:div>
        <w:div w:id="1855461466">
          <w:marLeft w:val="547"/>
          <w:marRight w:val="0"/>
          <w:marTop w:val="0"/>
          <w:marBottom w:val="120"/>
          <w:divBdr>
            <w:top w:val="none" w:sz="0" w:space="0" w:color="auto"/>
            <w:left w:val="none" w:sz="0" w:space="0" w:color="auto"/>
            <w:bottom w:val="none" w:sz="0" w:space="0" w:color="auto"/>
            <w:right w:val="none" w:sz="0" w:space="0" w:color="auto"/>
          </w:divBdr>
        </w:div>
      </w:divsChild>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49197658">
      <w:bodyDiv w:val="1"/>
      <w:marLeft w:val="0"/>
      <w:marRight w:val="0"/>
      <w:marTop w:val="0"/>
      <w:marBottom w:val="0"/>
      <w:divBdr>
        <w:top w:val="none" w:sz="0" w:space="0" w:color="auto"/>
        <w:left w:val="none" w:sz="0" w:space="0" w:color="auto"/>
        <w:bottom w:val="none" w:sz="0" w:space="0" w:color="auto"/>
        <w:right w:val="none" w:sz="0" w:space="0" w:color="auto"/>
      </w:divBdr>
    </w:div>
    <w:div w:id="562909041">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2124505">
      <w:bodyDiv w:val="1"/>
      <w:marLeft w:val="0"/>
      <w:marRight w:val="0"/>
      <w:marTop w:val="0"/>
      <w:marBottom w:val="0"/>
      <w:divBdr>
        <w:top w:val="none" w:sz="0" w:space="0" w:color="auto"/>
        <w:left w:val="none" w:sz="0" w:space="0" w:color="auto"/>
        <w:bottom w:val="none" w:sz="0" w:space="0" w:color="auto"/>
        <w:right w:val="none" w:sz="0" w:space="0" w:color="auto"/>
      </w:divBdr>
      <w:divsChild>
        <w:div w:id="59449971">
          <w:marLeft w:val="547"/>
          <w:marRight w:val="0"/>
          <w:marTop w:val="0"/>
          <w:marBottom w:val="120"/>
          <w:divBdr>
            <w:top w:val="none" w:sz="0" w:space="0" w:color="auto"/>
            <w:left w:val="none" w:sz="0" w:space="0" w:color="auto"/>
            <w:bottom w:val="none" w:sz="0" w:space="0" w:color="auto"/>
            <w:right w:val="none" w:sz="0" w:space="0" w:color="auto"/>
          </w:divBdr>
        </w:div>
        <w:div w:id="282853921">
          <w:marLeft w:val="547"/>
          <w:marRight w:val="0"/>
          <w:marTop w:val="0"/>
          <w:marBottom w:val="120"/>
          <w:divBdr>
            <w:top w:val="none" w:sz="0" w:space="0" w:color="auto"/>
            <w:left w:val="none" w:sz="0" w:space="0" w:color="auto"/>
            <w:bottom w:val="none" w:sz="0" w:space="0" w:color="auto"/>
            <w:right w:val="none" w:sz="0" w:space="0" w:color="auto"/>
          </w:divBdr>
        </w:div>
        <w:div w:id="616910315">
          <w:marLeft w:val="547"/>
          <w:marRight w:val="0"/>
          <w:marTop w:val="0"/>
          <w:marBottom w:val="120"/>
          <w:divBdr>
            <w:top w:val="none" w:sz="0" w:space="0" w:color="auto"/>
            <w:left w:val="none" w:sz="0" w:space="0" w:color="auto"/>
            <w:bottom w:val="none" w:sz="0" w:space="0" w:color="auto"/>
            <w:right w:val="none" w:sz="0" w:space="0" w:color="auto"/>
          </w:divBdr>
        </w:div>
        <w:div w:id="753286319">
          <w:marLeft w:val="547"/>
          <w:marRight w:val="0"/>
          <w:marTop w:val="0"/>
          <w:marBottom w:val="120"/>
          <w:divBdr>
            <w:top w:val="none" w:sz="0" w:space="0" w:color="auto"/>
            <w:left w:val="none" w:sz="0" w:space="0" w:color="auto"/>
            <w:bottom w:val="none" w:sz="0" w:space="0" w:color="auto"/>
            <w:right w:val="none" w:sz="0" w:space="0" w:color="auto"/>
          </w:divBdr>
        </w:div>
        <w:div w:id="967468740">
          <w:marLeft w:val="1166"/>
          <w:marRight w:val="0"/>
          <w:marTop w:val="0"/>
          <w:marBottom w:val="120"/>
          <w:divBdr>
            <w:top w:val="none" w:sz="0" w:space="0" w:color="auto"/>
            <w:left w:val="none" w:sz="0" w:space="0" w:color="auto"/>
            <w:bottom w:val="none" w:sz="0" w:space="0" w:color="auto"/>
            <w:right w:val="none" w:sz="0" w:space="0" w:color="auto"/>
          </w:divBdr>
        </w:div>
        <w:div w:id="2084252261">
          <w:marLeft w:val="1166"/>
          <w:marRight w:val="0"/>
          <w:marTop w:val="0"/>
          <w:marBottom w:val="120"/>
          <w:divBdr>
            <w:top w:val="none" w:sz="0" w:space="0" w:color="auto"/>
            <w:left w:val="none" w:sz="0" w:space="0" w:color="auto"/>
            <w:bottom w:val="none" w:sz="0" w:space="0" w:color="auto"/>
            <w:right w:val="none" w:sz="0" w:space="0" w:color="auto"/>
          </w:divBdr>
        </w:div>
      </w:divsChild>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7369707">
      <w:bodyDiv w:val="1"/>
      <w:marLeft w:val="0"/>
      <w:marRight w:val="0"/>
      <w:marTop w:val="0"/>
      <w:marBottom w:val="0"/>
      <w:divBdr>
        <w:top w:val="none" w:sz="0" w:space="0" w:color="auto"/>
        <w:left w:val="none" w:sz="0" w:space="0" w:color="auto"/>
        <w:bottom w:val="none" w:sz="0" w:space="0" w:color="auto"/>
        <w:right w:val="none" w:sz="0" w:space="0" w:color="auto"/>
      </w:divBdr>
    </w:div>
    <w:div w:id="688869827">
      <w:bodyDiv w:val="1"/>
      <w:marLeft w:val="0"/>
      <w:marRight w:val="0"/>
      <w:marTop w:val="0"/>
      <w:marBottom w:val="0"/>
      <w:divBdr>
        <w:top w:val="none" w:sz="0" w:space="0" w:color="auto"/>
        <w:left w:val="none" w:sz="0" w:space="0" w:color="auto"/>
        <w:bottom w:val="none" w:sz="0" w:space="0" w:color="auto"/>
        <w:right w:val="none" w:sz="0" w:space="0" w:color="auto"/>
      </w:divBdr>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1900652">
      <w:bodyDiv w:val="1"/>
      <w:marLeft w:val="0"/>
      <w:marRight w:val="0"/>
      <w:marTop w:val="0"/>
      <w:marBottom w:val="0"/>
      <w:divBdr>
        <w:top w:val="none" w:sz="0" w:space="0" w:color="auto"/>
        <w:left w:val="none" w:sz="0" w:space="0" w:color="auto"/>
        <w:bottom w:val="none" w:sz="0" w:space="0" w:color="auto"/>
        <w:right w:val="none" w:sz="0" w:space="0" w:color="auto"/>
      </w:divBdr>
      <w:divsChild>
        <w:div w:id="75398739">
          <w:marLeft w:val="1166"/>
          <w:marRight w:val="0"/>
          <w:marTop w:val="0"/>
          <w:marBottom w:val="0"/>
          <w:divBdr>
            <w:top w:val="none" w:sz="0" w:space="0" w:color="auto"/>
            <w:left w:val="none" w:sz="0" w:space="0" w:color="auto"/>
            <w:bottom w:val="none" w:sz="0" w:space="0" w:color="auto"/>
            <w:right w:val="none" w:sz="0" w:space="0" w:color="auto"/>
          </w:divBdr>
        </w:div>
        <w:div w:id="252976352">
          <w:marLeft w:val="1800"/>
          <w:marRight w:val="0"/>
          <w:marTop w:val="0"/>
          <w:marBottom w:val="0"/>
          <w:divBdr>
            <w:top w:val="none" w:sz="0" w:space="0" w:color="auto"/>
            <w:left w:val="none" w:sz="0" w:space="0" w:color="auto"/>
            <w:bottom w:val="none" w:sz="0" w:space="0" w:color="auto"/>
            <w:right w:val="none" w:sz="0" w:space="0" w:color="auto"/>
          </w:divBdr>
        </w:div>
        <w:div w:id="257104081">
          <w:marLeft w:val="1166"/>
          <w:marRight w:val="0"/>
          <w:marTop w:val="0"/>
          <w:marBottom w:val="0"/>
          <w:divBdr>
            <w:top w:val="none" w:sz="0" w:space="0" w:color="auto"/>
            <w:left w:val="none" w:sz="0" w:space="0" w:color="auto"/>
            <w:bottom w:val="none" w:sz="0" w:space="0" w:color="auto"/>
            <w:right w:val="none" w:sz="0" w:space="0" w:color="auto"/>
          </w:divBdr>
        </w:div>
        <w:div w:id="410733375">
          <w:marLeft w:val="1800"/>
          <w:marRight w:val="0"/>
          <w:marTop w:val="0"/>
          <w:marBottom w:val="0"/>
          <w:divBdr>
            <w:top w:val="none" w:sz="0" w:space="0" w:color="auto"/>
            <w:left w:val="none" w:sz="0" w:space="0" w:color="auto"/>
            <w:bottom w:val="none" w:sz="0" w:space="0" w:color="auto"/>
            <w:right w:val="none" w:sz="0" w:space="0" w:color="auto"/>
          </w:divBdr>
        </w:div>
        <w:div w:id="433982183">
          <w:marLeft w:val="547"/>
          <w:marRight w:val="0"/>
          <w:marTop w:val="0"/>
          <w:marBottom w:val="0"/>
          <w:divBdr>
            <w:top w:val="none" w:sz="0" w:space="0" w:color="auto"/>
            <w:left w:val="none" w:sz="0" w:space="0" w:color="auto"/>
            <w:bottom w:val="none" w:sz="0" w:space="0" w:color="auto"/>
            <w:right w:val="none" w:sz="0" w:space="0" w:color="auto"/>
          </w:divBdr>
        </w:div>
        <w:div w:id="538975625">
          <w:marLeft w:val="1166"/>
          <w:marRight w:val="0"/>
          <w:marTop w:val="0"/>
          <w:marBottom w:val="0"/>
          <w:divBdr>
            <w:top w:val="none" w:sz="0" w:space="0" w:color="auto"/>
            <w:left w:val="none" w:sz="0" w:space="0" w:color="auto"/>
            <w:bottom w:val="none" w:sz="0" w:space="0" w:color="auto"/>
            <w:right w:val="none" w:sz="0" w:space="0" w:color="auto"/>
          </w:divBdr>
        </w:div>
        <w:div w:id="1095398259">
          <w:marLeft w:val="1166"/>
          <w:marRight w:val="0"/>
          <w:marTop w:val="0"/>
          <w:marBottom w:val="0"/>
          <w:divBdr>
            <w:top w:val="none" w:sz="0" w:space="0" w:color="auto"/>
            <w:left w:val="none" w:sz="0" w:space="0" w:color="auto"/>
            <w:bottom w:val="none" w:sz="0" w:space="0" w:color="auto"/>
            <w:right w:val="none" w:sz="0" w:space="0" w:color="auto"/>
          </w:divBdr>
        </w:div>
        <w:div w:id="1202861368">
          <w:marLeft w:val="1166"/>
          <w:marRight w:val="0"/>
          <w:marTop w:val="0"/>
          <w:marBottom w:val="0"/>
          <w:divBdr>
            <w:top w:val="none" w:sz="0" w:space="0" w:color="auto"/>
            <w:left w:val="none" w:sz="0" w:space="0" w:color="auto"/>
            <w:bottom w:val="none" w:sz="0" w:space="0" w:color="auto"/>
            <w:right w:val="none" w:sz="0" w:space="0" w:color="auto"/>
          </w:divBdr>
        </w:div>
        <w:div w:id="1650162116">
          <w:marLeft w:val="547"/>
          <w:marRight w:val="0"/>
          <w:marTop w:val="0"/>
          <w:marBottom w:val="0"/>
          <w:divBdr>
            <w:top w:val="none" w:sz="0" w:space="0" w:color="auto"/>
            <w:left w:val="none" w:sz="0" w:space="0" w:color="auto"/>
            <w:bottom w:val="none" w:sz="0" w:space="0" w:color="auto"/>
            <w:right w:val="none" w:sz="0" w:space="0" w:color="auto"/>
          </w:divBdr>
        </w:div>
        <w:div w:id="1767186880">
          <w:marLeft w:val="1166"/>
          <w:marRight w:val="0"/>
          <w:marTop w:val="0"/>
          <w:marBottom w:val="0"/>
          <w:divBdr>
            <w:top w:val="none" w:sz="0" w:space="0" w:color="auto"/>
            <w:left w:val="none" w:sz="0" w:space="0" w:color="auto"/>
            <w:bottom w:val="none" w:sz="0" w:space="0" w:color="auto"/>
            <w:right w:val="none" w:sz="0" w:space="0" w:color="auto"/>
          </w:divBdr>
        </w:div>
        <w:div w:id="1773012520">
          <w:marLeft w:val="1166"/>
          <w:marRight w:val="0"/>
          <w:marTop w:val="0"/>
          <w:marBottom w:val="0"/>
          <w:divBdr>
            <w:top w:val="none" w:sz="0" w:space="0" w:color="auto"/>
            <w:left w:val="none" w:sz="0" w:space="0" w:color="auto"/>
            <w:bottom w:val="none" w:sz="0" w:space="0" w:color="auto"/>
            <w:right w:val="none" w:sz="0" w:space="0" w:color="auto"/>
          </w:divBdr>
        </w:div>
        <w:div w:id="1833108207">
          <w:marLeft w:val="1166"/>
          <w:marRight w:val="0"/>
          <w:marTop w:val="0"/>
          <w:marBottom w:val="0"/>
          <w:divBdr>
            <w:top w:val="none" w:sz="0" w:space="0" w:color="auto"/>
            <w:left w:val="none" w:sz="0" w:space="0" w:color="auto"/>
            <w:bottom w:val="none" w:sz="0" w:space="0" w:color="auto"/>
            <w:right w:val="none" w:sz="0" w:space="0" w:color="auto"/>
          </w:divBdr>
        </w:div>
      </w:divsChild>
    </w:div>
    <w:div w:id="781847087">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5024512">
      <w:bodyDiv w:val="1"/>
      <w:marLeft w:val="0"/>
      <w:marRight w:val="0"/>
      <w:marTop w:val="0"/>
      <w:marBottom w:val="0"/>
      <w:divBdr>
        <w:top w:val="none" w:sz="0" w:space="0" w:color="auto"/>
        <w:left w:val="none" w:sz="0" w:space="0" w:color="auto"/>
        <w:bottom w:val="none" w:sz="0" w:space="0" w:color="auto"/>
        <w:right w:val="none" w:sz="0" w:space="0" w:color="auto"/>
      </w:divBdr>
      <w:divsChild>
        <w:div w:id="450899255">
          <w:marLeft w:val="1181"/>
          <w:marRight w:val="0"/>
          <w:marTop w:val="0"/>
          <w:marBottom w:val="120"/>
          <w:divBdr>
            <w:top w:val="none" w:sz="0" w:space="0" w:color="auto"/>
            <w:left w:val="none" w:sz="0" w:space="0" w:color="auto"/>
            <w:bottom w:val="none" w:sz="0" w:space="0" w:color="auto"/>
            <w:right w:val="none" w:sz="0" w:space="0" w:color="auto"/>
          </w:divBdr>
        </w:div>
      </w:divsChild>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33490124">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45243135">
      <w:bodyDiv w:val="1"/>
      <w:marLeft w:val="0"/>
      <w:marRight w:val="0"/>
      <w:marTop w:val="0"/>
      <w:marBottom w:val="0"/>
      <w:divBdr>
        <w:top w:val="none" w:sz="0" w:space="0" w:color="auto"/>
        <w:left w:val="none" w:sz="0" w:space="0" w:color="auto"/>
        <w:bottom w:val="none" w:sz="0" w:space="0" w:color="auto"/>
        <w:right w:val="none" w:sz="0" w:space="0" w:color="auto"/>
      </w:divBdr>
    </w:div>
    <w:div w:id="1155991831">
      <w:bodyDiv w:val="1"/>
      <w:marLeft w:val="0"/>
      <w:marRight w:val="0"/>
      <w:marTop w:val="0"/>
      <w:marBottom w:val="0"/>
      <w:divBdr>
        <w:top w:val="none" w:sz="0" w:space="0" w:color="auto"/>
        <w:left w:val="none" w:sz="0" w:space="0" w:color="auto"/>
        <w:bottom w:val="none" w:sz="0" w:space="0" w:color="auto"/>
        <w:right w:val="none" w:sz="0" w:space="0" w:color="auto"/>
      </w:divBdr>
      <w:divsChild>
        <w:div w:id="132912561">
          <w:marLeft w:val="1166"/>
          <w:marRight w:val="0"/>
          <w:marTop w:val="0"/>
          <w:marBottom w:val="120"/>
          <w:divBdr>
            <w:top w:val="none" w:sz="0" w:space="0" w:color="auto"/>
            <w:left w:val="none" w:sz="0" w:space="0" w:color="auto"/>
            <w:bottom w:val="none" w:sz="0" w:space="0" w:color="auto"/>
            <w:right w:val="none" w:sz="0" w:space="0" w:color="auto"/>
          </w:divBdr>
        </w:div>
        <w:div w:id="190655966">
          <w:marLeft w:val="1166"/>
          <w:marRight w:val="0"/>
          <w:marTop w:val="0"/>
          <w:marBottom w:val="120"/>
          <w:divBdr>
            <w:top w:val="none" w:sz="0" w:space="0" w:color="auto"/>
            <w:left w:val="none" w:sz="0" w:space="0" w:color="auto"/>
            <w:bottom w:val="none" w:sz="0" w:space="0" w:color="auto"/>
            <w:right w:val="none" w:sz="0" w:space="0" w:color="auto"/>
          </w:divBdr>
        </w:div>
        <w:div w:id="689064076">
          <w:marLeft w:val="547"/>
          <w:marRight w:val="0"/>
          <w:marTop w:val="0"/>
          <w:marBottom w:val="120"/>
          <w:divBdr>
            <w:top w:val="none" w:sz="0" w:space="0" w:color="auto"/>
            <w:left w:val="none" w:sz="0" w:space="0" w:color="auto"/>
            <w:bottom w:val="none" w:sz="0" w:space="0" w:color="auto"/>
            <w:right w:val="none" w:sz="0" w:space="0" w:color="auto"/>
          </w:divBdr>
        </w:div>
        <w:div w:id="696466324">
          <w:marLeft w:val="547"/>
          <w:marRight w:val="0"/>
          <w:marTop w:val="0"/>
          <w:marBottom w:val="120"/>
          <w:divBdr>
            <w:top w:val="none" w:sz="0" w:space="0" w:color="auto"/>
            <w:left w:val="none" w:sz="0" w:space="0" w:color="auto"/>
            <w:bottom w:val="none" w:sz="0" w:space="0" w:color="auto"/>
            <w:right w:val="none" w:sz="0" w:space="0" w:color="auto"/>
          </w:divBdr>
        </w:div>
        <w:div w:id="791285364">
          <w:marLeft w:val="1166"/>
          <w:marRight w:val="0"/>
          <w:marTop w:val="0"/>
          <w:marBottom w:val="120"/>
          <w:divBdr>
            <w:top w:val="none" w:sz="0" w:space="0" w:color="auto"/>
            <w:left w:val="none" w:sz="0" w:space="0" w:color="auto"/>
            <w:bottom w:val="none" w:sz="0" w:space="0" w:color="auto"/>
            <w:right w:val="none" w:sz="0" w:space="0" w:color="auto"/>
          </w:divBdr>
        </w:div>
        <w:div w:id="1609004485">
          <w:marLeft w:val="547"/>
          <w:marRight w:val="0"/>
          <w:marTop w:val="0"/>
          <w:marBottom w:val="120"/>
          <w:divBdr>
            <w:top w:val="none" w:sz="0" w:space="0" w:color="auto"/>
            <w:left w:val="none" w:sz="0" w:space="0" w:color="auto"/>
            <w:bottom w:val="none" w:sz="0" w:space="0" w:color="auto"/>
            <w:right w:val="none" w:sz="0" w:space="0" w:color="auto"/>
          </w:divBdr>
        </w:div>
      </w:divsChild>
    </w:div>
    <w:div w:id="1162425650">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52098953">
      <w:bodyDiv w:val="1"/>
      <w:marLeft w:val="0"/>
      <w:marRight w:val="0"/>
      <w:marTop w:val="0"/>
      <w:marBottom w:val="0"/>
      <w:divBdr>
        <w:top w:val="none" w:sz="0" w:space="0" w:color="auto"/>
        <w:left w:val="none" w:sz="0" w:space="0" w:color="auto"/>
        <w:bottom w:val="none" w:sz="0" w:space="0" w:color="auto"/>
        <w:right w:val="none" w:sz="0" w:space="0" w:color="auto"/>
      </w:divBdr>
      <w:divsChild>
        <w:div w:id="197278171">
          <w:marLeft w:val="1166"/>
          <w:marRight w:val="0"/>
          <w:marTop w:val="0"/>
          <w:marBottom w:val="120"/>
          <w:divBdr>
            <w:top w:val="none" w:sz="0" w:space="0" w:color="auto"/>
            <w:left w:val="none" w:sz="0" w:space="0" w:color="auto"/>
            <w:bottom w:val="none" w:sz="0" w:space="0" w:color="auto"/>
            <w:right w:val="none" w:sz="0" w:space="0" w:color="auto"/>
          </w:divBdr>
        </w:div>
        <w:div w:id="821584085">
          <w:marLeft w:val="547"/>
          <w:marRight w:val="0"/>
          <w:marTop w:val="0"/>
          <w:marBottom w:val="120"/>
          <w:divBdr>
            <w:top w:val="none" w:sz="0" w:space="0" w:color="auto"/>
            <w:left w:val="none" w:sz="0" w:space="0" w:color="auto"/>
            <w:bottom w:val="none" w:sz="0" w:space="0" w:color="auto"/>
            <w:right w:val="none" w:sz="0" w:space="0" w:color="auto"/>
          </w:divBdr>
        </w:div>
        <w:div w:id="1163856772">
          <w:marLeft w:val="1166"/>
          <w:marRight w:val="0"/>
          <w:marTop w:val="0"/>
          <w:marBottom w:val="120"/>
          <w:divBdr>
            <w:top w:val="none" w:sz="0" w:space="0" w:color="auto"/>
            <w:left w:val="none" w:sz="0" w:space="0" w:color="auto"/>
            <w:bottom w:val="none" w:sz="0" w:space="0" w:color="auto"/>
            <w:right w:val="none" w:sz="0" w:space="0" w:color="auto"/>
          </w:divBdr>
        </w:div>
        <w:div w:id="1270088863">
          <w:marLeft w:val="547"/>
          <w:marRight w:val="0"/>
          <w:marTop w:val="0"/>
          <w:marBottom w:val="120"/>
          <w:divBdr>
            <w:top w:val="none" w:sz="0" w:space="0" w:color="auto"/>
            <w:left w:val="none" w:sz="0" w:space="0" w:color="auto"/>
            <w:bottom w:val="none" w:sz="0" w:space="0" w:color="auto"/>
            <w:right w:val="none" w:sz="0" w:space="0" w:color="auto"/>
          </w:divBdr>
        </w:div>
        <w:div w:id="1800107278">
          <w:marLeft w:val="547"/>
          <w:marRight w:val="0"/>
          <w:marTop w:val="0"/>
          <w:marBottom w:val="120"/>
          <w:divBdr>
            <w:top w:val="none" w:sz="0" w:space="0" w:color="auto"/>
            <w:left w:val="none" w:sz="0" w:space="0" w:color="auto"/>
            <w:bottom w:val="none" w:sz="0" w:space="0" w:color="auto"/>
            <w:right w:val="none" w:sz="0" w:space="0" w:color="auto"/>
          </w:divBdr>
        </w:div>
        <w:div w:id="1986426978">
          <w:marLeft w:val="547"/>
          <w:marRight w:val="0"/>
          <w:marTop w:val="0"/>
          <w:marBottom w:val="120"/>
          <w:divBdr>
            <w:top w:val="none" w:sz="0" w:space="0" w:color="auto"/>
            <w:left w:val="none" w:sz="0" w:space="0" w:color="auto"/>
            <w:bottom w:val="none" w:sz="0" w:space="0" w:color="auto"/>
            <w:right w:val="none" w:sz="0" w:space="0" w:color="auto"/>
          </w:divBdr>
        </w:div>
      </w:divsChild>
    </w:div>
    <w:div w:id="1359310841">
      <w:bodyDiv w:val="1"/>
      <w:marLeft w:val="0"/>
      <w:marRight w:val="0"/>
      <w:marTop w:val="0"/>
      <w:marBottom w:val="0"/>
      <w:divBdr>
        <w:top w:val="none" w:sz="0" w:space="0" w:color="auto"/>
        <w:left w:val="none" w:sz="0" w:space="0" w:color="auto"/>
        <w:bottom w:val="none" w:sz="0" w:space="0" w:color="auto"/>
        <w:right w:val="none" w:sz="0" w:space="0" w:color="auto"/>
      </w:divBdr>
    </w:div>
    <w:div w:id="1367290256">
      <w:bodyDiv w:val="1"/>
      <w:marLeft w:val="0"/>
      <w:marRight w:val="0"/>
      <w:marTop w:val="0"/>
      <w:marBottom w:val="0"/>
      <w:divBdr>
        <w:top w:val="none" w:sz="0" w:space="0" w:color="auto"/>
        <w:left w:val="none" w:sz="0" w:space="0" w:color="auto"/>
        <w:bottom w:val="none" w:sz="0" w:space="0" w:color="auto"/>
        <w:right w:val="none" w:sz="0" w:space="0" w:color="auto"/>
      </w:divBdr>
    </w:div>
    <w:div w:id="1376269472">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6895388">
      <w:bodyDiv w:val="1"/>
      <w:marLeft w:val="0"/>
      <w:marRight w:val="0"/>
      <w:marTop w:val="0"/>
      <w:marBottom w:val="0"/>
      <w:divBdr>
        <w:top w:val="none" w:sz="0" w:space="0" w:color="auto"/>
        <w:left w:val="none" w:sz="0" w:space="0" w:color="auto"/>
        <w:bottom w:val="none" w:sz="0" w:space="0" w:color="auto"/>
        <w:right w:val="none" w:sz="0" w:space="0" w:color="auto"/>
      </w:divBdr>
    </w:div>
    <w:div w:id="1432436351">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25366730">
      <w:bodyDiv w:val="1"/>
      <w:marLeft w:val="0"/>
      <w:marRight w:val="0"/>
      <w:marTop w:val="0"/>
      <w:marBottom w:val="0"/>
      <w:divBdr>
        <w:top w:val="none" w:sz="0" w:space="0" w:color="auto"/>
        <w:left w:val="none" w:sz="0" w:space="0" w:color="auto"/>
        <w:bottom w:val="none" w:sz="0" w:space="0" w:color="auto"/>
        <w:right w:val="none" w:sz="0" w:space="0" w:color="auto"/>
      </w:divBdr>
      <w:divsChild>
        <w:div w:id="89665097">
          <w:marLeft w:val="1166"/>
          <w:marRight w:val="0"/>
          <w:marTop w:val="0"/>
          <w:marBottom w:val="0"/>
          <w:divBdr>
            <w:top w:val="none" w:sz="0" w:space="0" w:color="auto"/>
            <w:left w:val="none" w:sz="0" w:space="0" w:color="auto"/>
            <w:bottom w:val="none" w:sz="0" w:space="0" w:color="auto"/>
            <w:right w:val="none" w:sz="0" w:space="0" w:color="auto"/>
          </w:divBdr>
        </w:div>
        <w:div w:id="280695788">
          <w:marLeft w:val="547"/>
          <w:marRight w:val="0"/>
          <w:marTop w:val="0"/>
          <w:marBottom w:val="0"/>
          <w:divBdr>
            <w:top w:val="none" w:sz="0" w:space="0" w:color="auto"/>
            <w:left w:val="none" w:sz="0" w:space="0" w:color="auto"/>
            <w:bottom w:val="none" w:sz="0" w:space="0" w:color="auto"/>
            <w:right w:val="none" w:sz="0" w:space="0" w:color="auto"/>
          </w:divBdr>
        </w:div>
        <w:div w:id="519123512">
          <w:marLeft w:val="1166"/>
          <w:marRight w:val="0"/>
          <w:marTop w:val="0"/>
          <w:marBottom w:val="0"/>
          <w:divBdr>
            <w:top w:val="none" w:sz="0" w:space="0" w:color="auto"/>
            <w:left w:val="none" w:sz="0" w:space="0" w:color="auto"/>
            <w:bottom w:val="none" w:sz="0" w:space="0" w:color="auto"/>
            <w:right w:val="none" w:sz="0" w:space="0" w:color="auto"/>
          </w:divBdr>
        </w:div>
        <w:div w:id="724524124">
          <w:marLeft w:val="1166"/>
          <w:marRight w:val="0"/>
          <w:marTop w:val="0"/>
          <w:marBottom w:val="0"/>
          <w:divBdr>
            <w:top w:val="none" w:sz="0" w:space="0" w:color="auto"/>
            <w:left w:val="none" w:sz="0" w:space="0" w:color="auto"/>
            <w:bottom w:val="none" w:sz="0" w:space="0" w:color="auto"/>
            <w:right w:val="none" w:sz="0" w:space="0" w:color="auto"/>
          </w:divBdr>
        </w:div>
        <w:div w:id="955137981">
          <w:marLeft w:val="1166"/>
          <w:marRight w:val="0"/>
          <w:marTop w:val="0"/>
          <w:marBottom w:val="0"/>
          <w:divBdr>
            <w:top w:val="none" w:sz="0" w:space="0" w:color="auto"/>
            <w:left w:val="none" w:sz="0" w:space="0" w:color="auto"/>
            <w:bottom w:val="none" w:sz="0" w:space="0" w:color="auto"/>
            <w:right w:val="none" w:sz="0" w:space="0" w:color="auto"/>
          </w:divBdr>
        </w:div>
        <w:div w:id="1330063645">
          <w:marLeft w:val="1800"/>
          <w:marRight w:val="0"/>
          <w:marTop w:val="0"/>
          <w:marBottom w:val="0"/>
          <w:divBdr>
            <w:top w:val="none" w:sz="0" w:space="0" w:color="auto"/>
            <w:left w:val="none" w:sz="0" w:space="0" w:color="auto"/>
            <w:bottom w:val="none" w:sz="0" w:space="0" w:color="auto"/>
            <w:right w:val="none" w:sz="0" w:space="0" w:color="auto"/>
          </w:divBdr>
        </w:div>
        <w:div w:id="1387605415">
          <w:marLeft w:val="1166"/>
          <w:marRight w:val="0"/>
          <w:marTop w:val="0"/>
          <w:marBottom w:val="0"/>
          <w:divBdr>
            <w:top w:val="none" w:sz="0" w:space="0" w:color="auto"/>
            <w:left w:val="none" w:sz="0" w:space="0" w:color="auto"/>
            <w:bottom w:val="none" w:sz="0" w:space="0" w:color="auto"/>
            <w:right w:val="none" w:sz="0" w:space="0" w:color="auto"/>
          </w:divBdr>
        </w:div>
        <w:div w:id="1469470212">
          <w:marLeft w:val="1166"/>
          <w:marRight w:val="0"/>
          <w:marTop w:val="0"/>
          <w:marBottom w:val="0"/>
          <w:divBdr>
            <w:top w:val="none" w:sz="0" w:space="0" w:color="auto"/>
            <w:left w:val="none" w:sz="0" w:space="0" w:color="auto"/>
            <w:bottom w:val="none" w:sz="0" w:space="0" w:color="auto"/>
            <w:right w:val="none" w:sz="0" w:space="0" w:color="auto"/>
          </w:divBdr>
        </w:div>
        <w:div w:id="1515147801">
          <w:marLeft w:val="1166"/>
          <w:marRight w:val="0"/>
          <w:marTop w:val="0"/>
          <w:marBottom w:val="0"/>
          <w:divBdr>
            <w:top w:val="none" w:sz="0" w:space="0" w:color="auto"/>
            <w:left w:val="none" w:sz="0" w:space="0" w:color="auto"/>
            <w:bottom w:val="none" w:sz="0" w:space="0" w:color="auto"/>
            <w:right w:val="none" w:sz="0" w:space="0" w:color="auto"/>
          </w:divBdr>
        </w:div>
        <w:div w:id="1720785857">
          <w:marLeft w:val="547"/>
          <w:marRight w:val="0"/>
          <w:marTop w:val="0"/>
          <w:marBottom w:val="0"/>
          <w:divBdr>
            <w:top w:val="none" w:sz="0" w:space="0" w:color="auto"/>
            <w:left w:val="none" w:sz="0" w:space="0" w:color="auto"/>
            <w:bottom w:val="none" w:sz="0" w:space="0" w:color="auto"/>
            <w:right w:val="none" w:sz="0" w:space="0" w:color="auto"/>
          </w:divBdr>
        </w:div>
        <w:div w:id="1739590461">
          <w:marLeft w:val="1166"/>
          <w:marRight w:val="0"/>
          <w:marTop w:val="0"/>
          <w:marBottom w:val="0"/>
          <w:divBdr>
            <w:top w:val="none" w:sz="0" w:space="0" w:color="auto"/>
            <w:left w:val="none" w:sz="0" w:space="0" w:color="auto"/>
            <w:bottom w:val="none" w:sz="0" w:space="0" w:color="auto"/>
            <w:right w:val="none" w:sz="0" w:space="0" w:color="auto"/>
          </w:divBdr>
        </w:div>
        <w:div w:id="1963225395">
          <w:marLeft w:val="1800"/>
          <w:marRight w:val="0"/>
          <w:marTop w:val="0"/>
          <w:marBottom w:val="0"/>
          <w:divBdr>
            <w:top w:val="none" w:sz="0" w:space="0" w:color="auto"/>
            <w:left w:val="none" w:sz="0" w:space="0" w:color="auto"/>
            <w:bottom w:val="none" w:sz="0" w:space="0" w:color="auto"/>
            <w:right w:val="none" w:sz="0" w:space="0" w:color="auto"/>
          </w:divBdr>
        </w:div>
      </w:divsChild>
    </w:div>
    <w:div w:id="1541748471">
      <w:bodyDiv w:val="1"/>
      <w:marLeft w:val="0"/>
      <w:marRight w:val="0"/>
      <w:marTop w:val="0"/>
      <w:marBottom w:val="0"/>
      <w:divBdr>
        <w:top w:val="none" w:sz="0" w:space="0" w:color="auto"/>
        <w:left w:val="none" w:sz="0" w:space="0" w:color="auto"/>
        <w:bottom w:val="none" w:sz="0" w:space="0" w:color="auto"/>
        <w:right w:val="none" w:sz="0" w:space="0" w:color="auto"/>
      </w:divBdr>
    </w:div>
    <w:div w:id="1547176074">
      <w:bodyDiv w:val="1"/>
      <w:marLeft w:val="0"/>
      <w:marRight w:val="0"/>
      <w:marTop w:val="0"/>
      <w:marBottom w:val="0"/>
      <w:divBdr>
        <w:top w:val="none" w:sz="0" w:space="0" w:color="auto"/>
        <w:left w:val="none" w:sz="0" w:space="0" w:color="auto"/>
        <w:bottom w:val="none" w:sz="0" w:space="0" w:color="auto"/>
        <w:right w:val="none" w:sz="0" w:space="0" w:color="auto"/>
      </w:divBdr>
    </w:div>
    <w:div w:id="1548180679">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94313053">
      <w:bodyDiv w:val="1"/>
      <w:marLeft w:val="0"/>
      <w:marRight w:val="0"/>
      <w:marTop w:val="0"/>
      <w:marBottom w:val="0"/>
      <w:divBdr>
        <w:top w:val="none" w:sz="0" w:space="0" w:color="auto"/>
        <w:left w:val="none" w:sz="0" w:space="0" w:color="auto"/>
        <w:bottom w:val="none" w:sz="0" w:space="0" w:color="auto"/>
        <w:right w:val="none" w:sz="0" w:space="0" w:color="auto"/>
      </w:divBdr>
    </w:div>
    <w:div w:id="161620709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8536064">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50869175">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4387110">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6358641">
      <w:bodyDiv w:val="1"/>
      <w:marLeft w:val="0"/>
      <w:marRight w:val="0"/>
      <w:marTop w:val="0"/>
      <w:marBottom w:val="0"/>
      <w:divBdr>
        <w:top w:val="none" w:sz="0" w:space="0" w:color="auto"/>
        <w:left w:val="none" w:sz="0" w:space="0" w:color="auto"/>
        <w:bottom w:val="none" w:sz="0" w:space="0" w:color="auto"/>
        <w:right w:val="none" w:sz="0" w:space="0" w:color="auto"/>
      </w:divBdr>
      <w:divsChild>
        <w:div w:id="1836143651">
          <w:marLeft w:val="1181"/>
          <w:marRight w:val="0"/>
          <w:marTop w:val="0"/>
          <w:marBottom w:val="120"/>
          <w:divBdr>
            <w:top w:val="none" w:sz="0" w:space="0" w:color="auto"/>
            <w:left w:val="none" w:sz="0" w:space="0" w:color="auto"/>
            <w:bottom w:val="none" w:sz="0" w:space="0" w:color="auto"/>
            <w:right w:val="none" w:sz="0" w:space="0" w:color="auto"/>
          </w:divBdr>
        </w:div>
      </w:divsChild>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640302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955284">
      <w:bodyDiv w:val="1"/>
      <w:marLeft w:val="0"/>
      <w:marRight w:val="0"/>
      <w:marTop w:val="0"/>
      <w:marBottom w:val="0"/>
      <w:divBdr>
        <w:top w:val="none" w:sz="0" w:space="0" w:color="auto"/>
        <w:left w:val="none" w:sz="0" w:space="0" w:color="auto"/>
        <w:bottom w:val="none" w:sz="0" w:space="0" w:color="auto"/>
        <w:right w:val="none" w:sz="0" w:space="0" w:color="auto"/>
      </w:divBdr>
    </w:div>
    <w:div w:id="2107067250">
      <w:bodyDiv w:val="1"/>
      <w:marLeft w:val="0"/>
      <w:marRight w:val="0"/>
      <w:marTop w:val="0"/>
      <w:marBottom w:val="0"/>
      <w:divBdr>
        <w:top w:val="none" w:sz="0" w:space="0" w:color="auto"/>
        <w:left w:val="none" w:sz="0" w:space="0" w:color="auto"/>
        <w:bottom w:val="none" w:sz="0" w:space="0" w:color="auto"/>
        <w:right w:val="none" w:sz="0" w:space="0" w:color="auto"/>
      </w:divBdr>
    </w:div>
    <w:div w:id="2121685529">
      <w:bodyDiv w:val="1"/>
      <w:marLeft w:val="0"/>
      <w:marRight w:val="0"/>
      <w:marTop w:val="0"/>
      <w:marBottom w:val="0"/>
      <w:divBdr>
        <w:top w:val="none" w:sz="0" w:space="0" w:color="auto"/>
        <w:left w:val="none" w:sz="0" w:space="0" w:color="auto"/>
        <w:bottom w:val="none" w:sz="0" w:space="0" w:color="auto"/>
        <w:right w:val="none" w:sz="0" w:space="0" w:color="auto"/>
      </w:divBdr>
    </w:div>
    <w:div w:id="2139645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xsi:nil="true"/>
    <_dlc_DocId xmlns="71c5aaf6-e6ce-465b-b873-5148d2a4c105">5AIRPNAIUNRU-1830940522-16422</_dlc_DocId>
    <_dlc_DocIdUrl xmlns="71c5aaf6-e6ce-465b-b873-5148d2a4c105">
      <Url>https://nokia.sharepoint.com/sites/c5g/5gradio/_layouts/15/DocIdRedir.aspx?ID=5AIRPNAIUNRU-1830940522-16422</Url>
      <Description>5AIRPNAIUNRU-1830940522-16422</Description>
    </_dlc_DocIdUrl>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8" ma:contentTypeDescription="Create a new document." ma:contentTypeScope="" ma:versionID="f70b65dab22b5c4880ff0c63cf55e6a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1865bfd7f6b54f3a517994e8ba26f394"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DateTaken"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MediaServiceAutoTags" ma:index="21" nillable="true" ma:displayName="Tags" ma:internalName="MediaServiceAutoTags"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ServiceGenerationTime" ma:index="23" nillable="true" ma:displayName="MediaServiceGenerationTime" ma:hidden="true" ma:internalName="MediaServiceGenerationTime" ma:readOnly="true">
      <xsd:simpleType>
        <xsd:restriction base="dms:Text"/>
      </xsd:simpleType>
    </xsd:element>
    <xsd:element name="MediaServiceEventHashCode" ma:index="24"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63EAABB8-2AC8-4D23-9584-43B51C72D1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6.xml><?xml version="1.0" encoding="utf-8"?>
<ds:datastoreItem xmlns:ds="http://schemas.openxmlformats.org/officeDocument/2006/customXml" ds:itemID="{2CE66390-3D25-4CC2-8279-23A181FE6D0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 TDoc.dot</Template>
  <TotalTime>253</TotalTime>
  <Pages>11</Pages>
  <Words>5253</Words>
  <Characters>29943</Characters>
  <Application>Microsoft Office Word</Application>
  <DocSecurity>0</DocSecurity>
  <Lines>249</Lines>
  <Paragraphs>70</Paragraphs>
  <ScaleCrop>false</ScaleCrop>
  <Company>Nokia &amp; NSN</Company>
  <LinksUpToDate>false</LinksUpToDate>
  <CharactersWithSpaces>35126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Yuk, Youngsoo (Nokia - KR/Seoul)</cp:lastModifiedBy>
  <cp:revision>1412</cp:revision>
  <cp:lastPrinted>2016-06-21T21:35:00Z</cp:lastPrinted>
  <dcterms:created xsi:type="dcterms:W3CDTF">2021-10-27T17:52:00Z</dcterms:created>
  <dcterms:modified xsi:type="dcterms:W3CDTF">2022-08-12T15:17:00Z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eafb5aee-f80b-4cbd-8fa1-4da728114632</vt:lpwstr>
  </property>
</Properties>
</file>